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5A174" w14:textId="77777777" w:rsidR="00DC7591" w:rsidRPr="00962CA3" w:rsidRDefault="00DC7591" w:rsidP="00DC7591">
      <w:pPr>
        <w:shd w:val="clear" w:color="auto" w:fill="FFFFFF"/>
        <w:tabs>
          <w:tab w:val="left" w:pos="9912"/>
        </w:tabs>
        <w:spacing w:after="200" w:line="360" w:lineRule="auto"/>
        <w:ind w:left="567" w:right="54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2C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Государственное учреждение специального образования «Пружанский районный центр коррекционно – развивающего обучения и реабилитации»</w:t>
      </w:r>
    </w:p>
    <w:p w14:paraId="6E9F9DA1" w14:textId="77777777" w:rsidR="00DC7591" w:rsidRDefault="00DC7591" w:rsidP="00DC7591">
      <w:pPr>
        <w:shd w:val="clear" w:color="auto" w:fill="FFFFFF"/>
        <w:tabs>
          <w:tab w:val="left" w:pos="9912"/>
        </w:tabs>
        <w:spacing w:after="200" w:line="360" w:lineRule="auto"/>
        <w:ind w:left="567" w:right="54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C6F160E" w14:textId="19C33BB2" w:rsidR="00DC7591" w:rsidRDefault="00DC7591" w:rsidP="00DC7591">
      <w:pPr>
        <w:shd w:val="clear" w:color="auto" w:fill="FFFFFF"/>
        <w:tabs>
          <w:tab w:val="left" w:pos="9912"/>
        </w:tabs>
        <w:spacing w:after="200" w:line="360" w:lineRule="auto"/>
        <w:ind w:left="567" w:right="54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1D5CE50" w14:textId="3258CB2C" w:rsidR="00DC7591" w:rsidRDefault="00DC7591" w:rsidP="00DC7591">
      <w:pPr>
        <w:shd w:val="clear" w:color="auto" w:fill="FFFFFF"/>
        <w:tabs>
          <w:tab w:val="left" w:pos="9912"/>
        </w:tabs>
        <w:spacing w:after="200" w:line="360" w:lineRule="auto"/>
        <w:ind w:left="567" w:right="54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377376C" w14:textId="77777777" w:rsidR="00DC7591" w:rsidRPr="00DC7591" w:rsidRDefault="00DC7591" w:rsidP="00DC7591">
      <w:pPr>
        <w:shd w:val="clear" w:color="auto" w:fill="FFFFFF"/>
        <w:tabs>
          <w:tab w:val="left" w:pos="9912"/>
        </w:tabs>
        <w:spacing w:after="200" w:line="360" w:lineRule="auto"/>
        <w:ind w:left="567" w:right="543"/>
        <w:jc w:val="center"/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</w:pPr>
    </w:p>
    <w:p w14:paraId="1532DF4C" w14:textId="5BAD131E" w:rsidR="00DC7591" w:rsidRPr="00DC7591" w:rsidRDefault="00DC7591" w:rsidP="00DC7591">
      <w:pPr>
        <w:jc w:val="center"/>
        <w:rPr>
          <w:rFonts w:ascii="Times New Roman" w:hAnsi="Times New Roman" w:cs="Times New Roman"/>
          <w:sz w:val="56"/>
          <w:szCs w:val="56"/>
        </w:rPr>
      </w:pPr>
      <w:r w:rsidRPr="00DC7591">
        <w:rPr>
          <w:rFonts w:ascii="Times New Roman" w:hAnsi="Times New Roman" w:cs="Times New Roman"/>
          <w:sz w:val="56"/>
          <w:szCs w:val="56"/>
        </w:rPr>
        <w:t>Развитие форм взаимодействия с ребёнком с расстройством аутистического спектра</w:t>
      </w:r>
    </w:p>
    <w:p w14:paraId="4CAE1EEE" w14:textId="77777777" w:rsidR="00DC7591" w:rsidRDefault="00DC7591" w:rsidP="00DC7591">
      <w:pPr>
        <w:shd w:val="clear" w:color="auto" w:fill="FFFFFF"/>
        <w:tabs>
          <w:tab w:val="left" w:pos="9912"/>
        </w:tabs>
        <w:spacing w:after="200" w:line="360" w:lineRule="auto"/>
        <w:ind w:left="567" w:right="54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071DE9E" w14:textId="77777777" w:rsidR="00DC7591" w:rsidRPr="00C34D17" w:rsidRDefault="00DC7591" w:rsidP="00DC7591">
      <w:pPr>
        <w:shd w:val="clear" w:color="auto" w:fill="FFFFFF"/>
        <w:tabs>
          <w:tab w:val="left" w:pos="9912"/>
        </w:tabs>
        <w:spacing w:after="0" w:line="360" w:lineRule="auto"/>
        <w:ind w:right="543"/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</w:pPr>
    </w:p>
    <w:p w14:paraId="7FDC4134" w14:textId="77777777" w:rsidR="00DC7591" w:rsidRDefault="00DC7591" w:rsidP="00DC7591">
      <w:pPr>
        <w:shd w:val="clear" w:color="auto" w:fill="FFFFFF"/>
        <w:tabs>
          <w:tab w:val="left" w:pos="9912"/>
        </w:tabs>
        <w:spacing w:after="200" w:line="360" w:lineRule="auto"/>
        <w:ind w:left="567" w:right="5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FBE72A8" w14:textId="77777777" w:rsidR="00DC7591" w:rsidRDefault="00DC7591" w:rsidP="00DC7591">
      <w:pPr>
        <w:shd w:val="clear" w:color="auto" w:fill="FFFFFF"/>
        <w:tabs>
          <w:tab w:val="left" w:pos="9912"/>
        </w:tabs>
        <w:spacing w:after="200" w:line="360" w:lineRule="auto"/>
        <w:ind w:left="567" w:right="5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8418029" w14:textId="77777777" w:rsidR="00DC7591" w:rsidRDefault="00DC7591" w:rsidP="00DC7591">
      <w:pPr>
        <w:shd w:val="clear" w:color="auto" w:fill="FFFFFF"/>
        <w:tabs>
          <w:tab w:val="left" w:pos="9912"/>
        </w:tabs>
        <w:spacing w:after="200" w:line="360" w:lineRule="auto"/>
        <w:ind w:left="567" w:right="5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3DE524D" w14:textId="77777777" w:rsidR="00DC7591" w:rsidRDefault="00DC7591" w:rsidP="00DC7591">
      <w:pPr>
        <w:shd w:val="clear" w:color="auto" w:fill="FFFFFF"/>
        <w:tabs>
          <w:tab w:val="left" w:pos="9912"/>
        </w:tabs>
        <w:spacing w:after="200" w:line="360" w:lineRule="auto"/>
        <w:ind w:left="567" w:right="5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30830A9" w14:textId="77777777" w:rsidR="00DC7591" w:rsidRDefault="00DC7591" w:rsidP="00DC7591">
      <w:pPr>
        <w:shd w:val="clear" w:color="auto" w:fill="FFFFFF"/>
        <w:tabs>
          <w:tab w:val="left" w:pos="9912"/>
        </w:tabs>
        <w:spacing w:after="200" w:line="360" w:lineRule="auto"/>
        <w:ind w:left="567" w:right="5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FD3EF2B" w14:textId="77777777" w:rsidR="005D44C8" w:rsidRDefault="005D44C8" w:rsidP="00DC7591">
      <w:pPr>
        <w:shd w:val="clear" w:color="auto" w:fill="FFFFFF"/>
        <w:tabs>
          <w:tab w:val="left" w:pos="9912"/>
        </w:tabs>
        <w:spacing w:after="200" w:line="360" w:lineRule="auto"/>
        <w:ind w:right="5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2505DAF" w14:textId="77777777" w:rsidR="00DC7591" w:rsidRDefault="00DC7591" w:rsidP="00DC7591">
      <w:pPr>
        <w:shd w:val="clear" w:color="auto" w:fill="FFFFFF"/>
        <w:tabs>
          <w:tab w:val="left" w:pos="9912"/>
        </w:tabs>
        <w:spacing w:after="200" w:line="360" w:lineRule="auto"/>
        <w:ind w:left="567" w:right="54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Подготовила учитель-дефектолог </w:t>
      </w:r>
    </w:p>
    <w:p w14:paraId="3026CCC1" w14:textId="77777777" w:rsidR="00DC7591" w:rsidRDefault="00DC7591" w:rsidP="00DC7591">
      <w:pPr>
        <w:shd w:val="clear" w:color="auto" w:fill="FFFFFF"/>
        <w:tabs>
          <w:tab w:val="left" w:pos="9912"/>
        </w:tabs>
        <w:spacing w:after="200" w:line="360" w:lineRule="auto"/>
        <w:ind w:left="567" w:right="54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Павлючик М.В</w:t>
      </w:r>
    </w:p>
    <w:p w14:paraId="5B89DB35" w14:textId="77777777" w:rsidR="00DC7591" w:rsidRPr="00784655" w:rsidRDefault="00DC7591" w:rsidP="00DC7591">
      <w:pPr>
        <w:shd w:val="clear" w:color="auto" w:fill="FFFFFF"/>
        <w:tabs>
          <w:tab w:val="left" w:pos="9912"/>
        </w:tabs>
        <w:spacing w:after="200" w:line="360" w:lineRule="auto"/>
        <w:ind w:left="567" w:right="54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2024 г.</w:t>
      </w:r>
    </w:p>
    <w:p w14:paraId="2A2EE5CA" w14:textId="75B04108" w:rsidR="00987E5A" w:rsidRDefault="00F9493E" w:rsidP="00DC759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501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E5A">
        <w:rPr>
          <w:rFonts w:ascii="Times New Roman" w:hAnsi="Times New Roman" w:cs="Times New Roman"/>
          <w:sz w:val="28"/>
          <w:szCs w:val="28"/>
        </w:rPr>
        <w:t xml:space="preserve">Ребёнку с аутизмом </w:t>
      </w:r>
      <w:r>
        <w:rPr>
          <w:rFonts w:ascii="Times New Roman" w:hAnsi="Times New Roman" w:cs="Times New Roman"/>
          <w:sz w:val="28"/>
          <w:szCs w:val="28"/>
        </w:rPr>
        <w:t>необходимо помочь научиться находить опору в уюте, привычных обстоятельствах и новых удовольствиях, переживать свои успехи и эмоциональную связь с близкими, а также поднять активность. Без этого он не сможет развивать осмысленные отношения с миром, и работа по его обучению социально адекватным формам поведения, к сожалению, может оказаться механическим натаскиванием, при котором ему не удастся свободно пользоваться усвоенными навыками. В то же время с таким ребёнком нельзя работать и просто на подъём активности без оказания ему помощи в освоении форм поведения, в которых эта активность может быть реализована. Сам он редко их схватывает, ему трудно даётся подражание, и как раз, когда он хочет участвовать в общей жизни, выглядит особенно растерянным и непонимающим. Поэтому лучше всего стараться совмещать обе эти</w:t>
      </w:r>
      <w:r w:rsidR="00866C02">
        <w:rPr>
          <w:rFonts w:ascii="Times New Roman" w:hAnsi="Times New Roman" w:cs="Times New Roman"/>
          <w:sz w:val="28"/>
          <w:szCs w:val="28"/>
        </w:rPr>
        <w:t xml:space="preserve"> стороны</w:t>
      </w:r>
      <w:r w:rsidR="00797C01">
        <w:rPr>
          <w:rFonts w:ascii="Times New Roman" w:hAnsi="Times New Roman" w:cs="Times New Roman"/>
          <w:sz w:val="28"/>
          <w:szCs w:val="28"/>
        </w:rPr>
        <w:t xml:space="preserve"> работы: давать ему необходимую форму поведения как раз в тот момент, когда он в ней нуждается. Подъём эмоционального тонуса даёт возможность опробовать эту форму поведения, а уже затем идёт период направленной отработки.</w:t>
      </w:r>
    </w:p>
    <w:p w14:paraId="5E511178" w14:textId="08CE2951" w:rsidR="00797C01" w:rsidRDefault="00797C01" w:rsidP="00DC759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01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Освоение новых форм поведения очень сложно для такого ребёнка. Существуют различные формы регуляции поведения ребёнка, на которые мы можем опереться.</w:t>
      </w:r>
    </w:p>
    <w:p w14:paraId="5A993B3F" w14:textId="43EBA67E" w:rsidR="00797C01" w:rsidRDefault="00797C01" w:rsidP="00DC7591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59158142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Пространственно-временная 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организация среды</w:t>
      </w:r>
    </w:p>
    <w:p w14:paraId="425F05DE" w14:textId="2BA83779" w:rsidR="00797C01" w:rsidRDefault="00797C01" w:rsidP="00DC759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01A0">
        <w:rPr>
          <w:rFonts w:ascii="Times New Roman" w:hAnsi="Times New Roman" w:cs="Times New Roman"/>
          <w:sz w:val="28"/>
          <w:szCs w:val="28"/>
        </w:rPr>
        <w:t xml:space="preserve">   </w:t>
      </w:r>
      <w:r w:rsidRPr="00DC7591">
        <w:rPr>
          <w:rFonts w:ascii="Times New Roman" w:hAnsi="Times New Roman" w:cs="Times New Roman"/>
          <w:sz w:val="28"/>
          <w:szCs w:val="28"/>
          <w:u w:val="single"/>
        </w:rPr>
        <w:t>Во-первых</w:t>
      </w:r>
      <w:r>
        <w:rPr>
          <w:rFonts w:ascii="Times New Roman" w:hAnsi="Times New Roman" w:cs="Times New Roman"/>
          <w:sz w:val="28"/>
          <w:szCs w:val="28"/>
        </w:rPr>
        <w:t xml:space="preserve">, помочь может внешняя пространственная организация среды. Окружение может мешать нашему взаимодействию, отвлекать ребёнка, уводить его от нас, но ведь мы можем использовать </w:t>
      </w:r>
      <w:r w:rsidR="00A545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попутные </w:t>
      </w:r>
      <w:r w:rsidR="00A5454C">
        <w:rPr>
          <w:rFonts w:ascii="Times New Roman" w:hAnsi="Times New Roman" w:cs="Times New Roman"/>
          <w:sz w:val="28"/>
          <w:szCs w:val="28"/>
        </w:rPr>
        <w:t>течения». При обдуманной организации силовые линии среды могут «вести» такого ребёнка от одного занятия к другому и определять его действия в конкретном занятии. Например: выключатель может спровоцировать зажечь свет, качели, пирамидка, лошадка-качалка тоже подскажут, что с ними делать.</w:t>
      </w:r>
      <w:r w:rsidR="009E68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540F74" w14:textId="2703805A" w:rsidR="009509FB" w:rsidRDefault="009E68FB" w:rsidP="00DC759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01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591">
        <w:rPr>
          <w:rFonts w:ascii="Times New Roman" w:hAnsi="Times New Roman" w:cs="Times New Roman"/>
          <w:sz w:val="28"/>
          <w:szCs w:val="28"/>
          <w:u w:val="single"/>
        </w:rPr>
        <w:t>Во-вторых</w:t>
      </w:r>
      <w:r>
        <w:rPr>
          <w:rFonts w:ascii="Times New Roman" w:hAnsi="Times New Roman" w:cs="Times New Roman"/>
          <w:sz w:val="28"/>
          <w:szCs w:val="28"/>
        </w:rPr>
        <w:t xml:space="preserve">, взаимодействие может опереться и на временную организацию происходящего. Мы знаем, что она тоже оказывает на ребёнка сильнейшее влияние. Сколько конфликтов происходит из-за того, что, начав что-то делать, войдя в свой стереотип поведения, он просто не может прерваться и остановиться! Несмотря на крайнюю усталость, он потребует дочитать стихотворение, доиграть и т.д. Он не пойдёт здесь ни на какие компромиссы. Между тем, и здесь мы вольны поставить эти тенденции себе на службу: можем, например, стимулировать активность ребёнка во </w:t>
      </w:r>
      <w:r w:rsidR="009509FB">
        <w:rPr>
          <w:rFonts w:ascii="Times New Roman" w:hAnsi="Times New Roman" w:cs="Times New Roman"/>
          <w:sz w:val="28"/>
          <w:szCs w:val="28"/>
        </w:rPr>
        <w:t>взаимодействие.</w:t>
      </w:r>
    </w:p>
    <w:p w14:paraId="39F27657" w14:textId="25B2B742" w:rsidR="009509FB" w:rsidRDefault="009509FB" w:rsidP="00DC7591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Стереотипы поведения как необходимая основа развития взаимодействия</w:t>
      </w:r>
    </w:p>
    <w:p w14:paraId="542D15AC" w14:textId="41CFDA5A" w:rsidR="009509FB" w:rsidRDefault="009509FB" w:rsidP="00DC759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01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детей </w:t>
      </w:r>
      <w:r w:rsidR="00B074DA">
        <w:rPr>
          <w:rFonts w:ascii="Times New Roman" w:hAnsi="Times New Roman" w:cs="Times New Roman"/>
          <w:sz w:val="28"/>
          <w:szCs w:val="28"/>
        </w:rPr>
        <w:t xml:space="preserve">с РАС </w:t>
      </w:r>
      <w:r>
        <w:rPr>
          <w:rFonts w:ascii="Times New Roman" w:hAnsi="Times New Roman" w:cs="Times New Roman"/>
          <w:sz w:val="28"/>
          <w:szCs w:val="28"/>
        </w:rPr>
        <w:t xml:space="preserve">имеют некоторый запас стереотипных способов приспособления к окружающему, контакта с другим человеком. Как ни тяжелы для близких особые требования ребёнка, приходится осознать, что его стереотипы - это тот реальный уровень контакта со средой, который он освоил. Нам не удастся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развить взаимодействие, если мы </w:t>
      </w:r>
      <w:r w:rsidR="002A4493">
        <w:rPr>
          <w:rFonts w:ascii="Times New Roman" w:hAnsi="Times New Roman" w:cs="Times New Roman"/>
          <w:sz w:val="28"/>
          <w:szCs w:val="28"/>
        </w:rPr>
        <w:t>не будем опираться на эти, уже освоенные им, способы приспособления, а тем более- если мы будем пытаться разрушить их. Расширение запасов стереотипов ребёнка, превращение их из случайного набора в систему связей с окружающим</w:t>
      </w:r>
      <w:r w:rsidR="00DC7591">
        <w:rPr>
          <w:rFonts w:ascii="Times New Roman" w:hAnsi="Times New Roman" w:cs="Times New Roman"/>
          <w:sz w:val="28"/>
          <w:szCs w:val="28"/>
        </w:rPr>
        <w:t xml:space="preserve"> </w:t>
      </w:r>
      <w:r w:rsidR="002A4493">
        <w:rPr>
          <w:rFonts w:ascii="Times New Roman" w:hAnsi="Times New Roman" w:cs="Times New Roman"/>
          <w:sz w:val="28"/>
          <w:szCs w:val="28"/>
        </w:rPr>
        <w:t xml:space="preserve">- это единственный путь развития взаимодействия и социальной адаптации таких детей. Поведение ребёнка особенно негибко и нелепо, пока запас его стереотипных реакций мал. Если нам удастся постепенно сделать его шире, стереотипность будет выглядеть лишь как особый педантизм, стремление к порядку. </w:t>
      </w:r>
    </w:p>
    <w:p w14:paraId="7315D5AC" w14:textId="5FE0F012" w:rsidR="002A4493" w:rsidRDefault="002A4493" w:rsidP="00DC7591">
      <w:pPr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поведения с помощью поставленной цели</w:t>
      </w:r>
    </w:p>
    <w:p w14:paraId="5366BC87" w14:textId="16DD5337" w:rsidR="002A4493" w:rsidRDefault="002A4493" w:rsidP="00DC759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01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Одной из проблем организации взаимодействия с ребёнком с РАС является </w:t>
      </w:r>
      <w:r w:rsidR="008D2812">
        <w:rPr>
          <w:rFonts w:ascii="Times New Roman" w:hAnsi="Times New Roman" w:cs="Times New Roman"/>
          <w:sz w:val="28"/>
          <w:szCs w:val="28"/>
        </w:rPr>
        <w:t>их неспособность ждать. Он сможет ждать, если перспектива последующих событий будет для него упорядоченна и осмысленна. Мы можем в этом случае отстрочить совершение желаемого события, подтвердив ему: «Да, всё так и будет, и всё у нас пойдёт по порядку: сначала будет завтрак, потом будем играть». Соблюдение порядка является для нашего ребёнка такой значимой ценностью, что перспектива терпеть и ждать оказывается всё же легче, чем его нарушение.</w:t>
      </w:r>
    </w:p>
    <w:p w14:paraId="06CBD32A" w14:textId="3D59FBE9" w:rsidR="008D2812" w:rsidRDefault="008D2812" w:rsidP="00DC7591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поведения с помощью эмоциональной оценки происходящего</w:t>
      </w:r>
    </w:p>
    <w:p w14:paraId="428E5477" w14:textId="1FF26B12" w:rsidR="00DC7591" w:rsidRDefault="008D2812" w:rsidP="00DC759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7591">
        <w:rPr>
          <w:rFonts w:ascii="Times New Roman" w:hAnsi="Times New Roman" w:cs="Times New Roman"/>
          <w:sz w:val="28"/>
          <w:szCs w:val="28"/>
        </w:rPr>
        <w:t xml:space="preserve"> </w:t>
      </w:r>
      <w:r w:rsidR="005501A0">
        <w:rPr>
          <w:rFonts w:ascii="Times New Roman" w:hAnsi="Times New Roman" w:cs="Times New Roman"/>
          <w:sz w:val="28"/>
          <w:szCs w:val="28"/>
        </w:rPr>
        <w:t xml:space="preserve">  </w:t>
      </w:r>
      <w:r w:rsidR="00DC7591">
        <w:rPr>
          <w:rFonts w:ascii="Times New Roman" w:hAnsi="Times New Roman" w:cs="Times New Roman"/>
          <w:sz w:val="28"/>
          <w:szCs w:val="28"/>
        </w:rPr>
        <w:t xml:space="preserve"> С детьми, у которых тяжёлая форма аутизма</w:t>
      </w:r>
      <w:r w:rsidR="00B074DA">
        <w:rPr>
          <w:rFonts w:ascii="Times New Roman" w:hAnsi="Times New Roman" w:cs="Times New Roman"/>
          <w:sz w:val="28"/>
          <w:szCs w:val="28"/>
        </w:rPr>
        <w:t>,</w:t>
      </w:r>
      <w:r w:rsidR="00DC7591">
        <w:rPr>
          <w:rFonts w:ascii="Times New Roman" w:hAnsi="Times New Roman" w:cs="Times New Roman"/>
          <w:sz w:val="28"/>
          <w:szCs w:val="28"/>
        </w:rPr>
        <w:t xml:space="preserve"> мы устанавливаем эмоциональный контакт в процессе их полевого движения и любимого ими созерцания происходящего на улице за окном. Предположим, что мы уже получили возможность доставлять такому ребёнку удовольствие: связали себя с приятными для него сенсорными впечатлениями, ему приятно встретиться с нами взглядом, охотно сидит на руках и т.д. Тем не менее, контакты с таким ребёнком возникают пока ещё в большей мере случайно, мы не можем достаточно надёжно воспроизводить их.</w:t>
      </w:r>
    </w:p>
    <w:p w14:paraId="694B3D55" w14:textId="34EFF3C9" w:rsidR="00DC7591" w:rsidRDefault="00DC7591" w:rsidP="00DC759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01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591">
        <w:rPr>
          <w:rFonts w:ascii="Times New Roman" w:hAnsi="Times New Roman" w:cs="Times New Roman"/>
          <w:sz w:val="28"/>
          <w:szCs w:val="28"/>
          <w:u w:val="single"/>
        </w:rPr>
        <w:t>Первое, что мы можем сделать</w:t>
      </w:r>
      <w:r>
        <w:rPr>
          <w:rFonts w:ascii="Times New Roman" w:hAnsi="Times New Roman" w:cs="Times New Roman"/>
          <w:sz w:val="28"/>
          <w:szCs w:val="28"/>
        </w:rPr>
        <w:t xml:space="preserve"> - это постараться стать для ребёнка необходимым «связывающим элементом» всей среды, просто раствориться в ней и чутко следить за моментом, когда наше появление может быть нужно ребёнку. Например, мы окажемся сначала физически необходимы в процессе его полевого движения, когда он перепрыгивает, ползает и т.д. Мы можем двигаться рядом с ним и при необходимости служить его опорой. Поскольку у него уже нет явной отрицательной реакции на наш голос, можно начать комментировать совместное движение, проговаривать то, что делает в данный момент ребёнок.</w:t>
      </w:r>
    </w:p>
    <w:p w14:paraId="067CD97F" w14:textId="5CC8BF37" w:rsidR="00DC7591" w:rsidRDefault="00DC7591" w:rsidP="00DC759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01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 этом пути, в процессе эмоционально осмысляемого движения, постараемся все же выделить некоторые занятия, на которых мы с ребёнком сможем хотя бы на минутку сосредоточиться и задержаться. Конечно, они будут связаны с дополнительной сенсорной стимуляцией. При занятиях с таким ребёнком используются простые детские игрушки и бытовые предметы, которые самой своей зрительно-пространственной организацией провоцируют его на совершение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нужного действия: снять-надеть, открутить-закрутить, завершить сборку конструктора, рассортировать. Эти занятия тоже не должны строиться механически - их следует включать в общей контекст отношений, при которых взрослый осмысляет происходящее: например, ребёнок может «наводить порядок» и т.д.</w:t>
      </w:r>
    </w:p>
    <w:p w14:paraId="7EB09B06" w14:textId="2586FD71" w:rsidR="00DC7591" w:rsidRDefault="00DC7591" w:rsidP="00DC759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01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Следовательно, через некоторое время у нас появляется некоторый набор таких относительно постоянных общих «занятий», которые доставляют нам удовольствие и внутри которых начинают осуществляться даже некоторые элементы взаимодействия.</w:t>
      </w:r>
    </w:p>
    <w:p w14:paraId="583836BB" w14:textId="415FA18E" w:rsidR="00DC7591" w:rsidRDefault="00DC7591" w:rsidP="00DC759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501A0">
        <w:rPr>
          <w:rFonts w:ascii="Times New Roman" w:hAnsi="Times New Roman" w:cs="Times New Roman"/>
          <w:sz w:val="28"/>
          <w:szCs w:val="28"/>
        </w:rPr>
        <w:t xml:space="preserve">     </w:t>
      </w:r>
      <w:r w:rsidR="005501A0" w:rsidRPr="005501A0">
        <w:rPr>
          <w:rFonts w:ascii="Times New Roman" w:hAnsi="Times New Roman" w:cs="Times New Roman"/>
          <w:sz w:val="28"/>
          <w:szCs w:val="28"/>
        </w:rPr>
        <w:t xml:space="preserve">  </w:t>
      </w:r>
      <w:r w:rsidRPr="00DC7591">
        <w:rPr>
          <w:rFonts w:ascii="Times New Roman" w:hAnsi="Times New Roman" w:cs="Times New Roman"/>
          <w:sz w:val="28"/>
          <w:szCs w:val="28"/>
          <w:u w:val="single"/>
        </w:rPr>
        <w:t>Следующей нашей задачей</w:t>
      </w:r>
      <w:r>
        <w:rPr>
          <w:rFonts w:ascii="Times New Roman" w:hAnsi="Times New Roman" w:cs="Times New Roman"/>
          <w:sz w:val="28"/>
          <w:szCs w:val="28"/>
        </w:rPr>
        <w:t xml:space="preserve"> становится построение единого стереотипа всего занятия с ребёнком. Мы включаем все существующие моменты взаимодействия в постоянную временную последовательность и связываем вместе переключение с одного занятия на другое и приход в определённое место комнаты. Таким образом, складывается постоянная цепочка привычных и приятных взаимодействий: встречаясь, мы переглядываемся; рассматриваем обои за креслом; ловим мыльные пузыри среди комнаты и т.д. </w:t>
      </w:r>
    </w:p>
    <w:p w14:paraId="7F988004" w14:textId="142D8F57" w:rsidR="00DC7591" w:rsidRDefault="00DC7591" w:rsidP="00DC759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01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Посторонний наблюдатель в это время может получить впечатление, будто у нас уже сложились связанные формы контакта с ребёнком и завязалась пусть самая простая, но игра. На самом деле это ещё не так: ребёнок пока не может быть организован нами произвольно - нам ещё не удаётся ему просто сказать: «Посмотри!», дать прямую инструкцию. Стереотип взаимодействия строится пока только благодаря внешней организации среды.</w:t>
      </w:r>
    </w:p>
    <w:p w14:paraId="187422B9" w14:textId="74E0787B" w:rsidR="00DC7591" w:rsidRDefault="00DC7591" w:rsidP="00DC759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01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Переходы ребёнка к каждому следующему занятию облегчаются с помощью связанного с ними стишка, песенки, они специально обыгрываются, насыщаются ритмом, комментарий взрослого позволяет предвосхитить следующее удовольствие: «Бежим, бежим, попрыгаем, попрыгаем». Поэтому при правильной работе ребёнок переключается с одного занятия на другое не механически - ему приятно проигрывание всего стереотипа в целом.  Чем более он организован, чем больше накапливает привычных способов взаимодействия, тем менее устаёт и пресыщается при эмоциональном контакте. Таким образом, развитие стереотипа взаимодействия открывает и больше возможностей для эмоционального контакта, сопереживания и тонизирования ребёнка.</w:t>
      </w:r>
    </w:p>
    <w:p w14:paraId="3A64E40E" w14:textId="6F37FB75" w:rsidR="00DC7591" w:rsidRDefault="005501A0" w:rsidP="00DC759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7591" w:rsidRPr="005D44C8">
        <w:rPr>
          <w:rFonts w:ascii="Times New Roman" w:hAnsi="Times New Roman" w:cs="Times New Roman"/>
          <w:sz w:val="28"/>
          <w:szCs w:val="28"/>
          <w:u w:val="single"/>
        </w:rPr>
        <w:t>Следующими задачами</w:t>
      </w:r>
      <w:r w:rsidR="00DC7591">
        <w:rPr>
          <w:rFonts w:ascii="Times New Roman" w:hAnsi="Times New Roman" w:cs="Times New Roman"/>
          <w:sz w:val="28"/>
          <w:szCs w:val="28"/>
        </w:rPr>
        <w:t xml:space="preserve"> являются, с одной стороны, продолжения развития самого стереотипа занятия, его расширение, обогащение новыми моментами взаимодействия, а с другой – более глубокая разработка уже существующих в нём форм.</w:t>
      </w:r>
    </w:p>
    <w:p w14:paraId="4B8DC68D" w14:textId="51B6B2E9" w:rsidR="00DC7591" w:rsidRDefault="00DC7591" w:rsidP="00DC759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0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Расширение общего стереотипа взаимодействия – это поиск новых вариантов контакта, разнообразия сенсорной стимуляции.</w:t>
      </w:r>
    </w:p>
    <w:p w14:paraId="1906E46B" w14:textId="77777777" w:rsidR="00DC7591" w:rsidRDefault="00DC7591" w:rsidP="00DC759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 занятии с уже наложенными формами контакта основной нашей целью, конечно, является развитие активности ребёнка во взаимодействии. В какой-то момент ребёнок уже сам начинает активно предвосхищать наши действия, тянутся на руки, понемногу включаться в игру, а значит, и мы можем начинать более активно провоцировать его на самостоятельные действия. Для этого, проходя вместе общий стереотип занятия, мы начинаем немного задерживать свой ответ и ждать его самостоятельных действий. </w:t>
      </w:r>
    </w:p>
    <w:p w14:paraId="3875A481" w14:textId="266255EB" w:rsidR="00DC7591" w:rsidRDefault="00DC7591" w:rsidP="00DC759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Особое значение в развитии взаимодействия имеет активизация и фиксация «речевых» проявлений ребёнка. Сначала мы имеем дело с автономной вокализацией, часто напоминающей скорее свист или скрип, чем лепет маленького ребёнка. Первое, чего мы достигаем в работе</w:t>
      </w:r>
      <w:r w:rsidR="005D4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взаимосвязь таких проявлений с ходом нашего взаимодействия. Эхолалия начинает звучать как непроизвольный отклик на особенно значимые моменты нашего комментария – во время общей возни у ребёнка начинают вырываться отдельные возгласы удовольствия.</w:t>
      </w:r>
    </w:p>
    <w:p w14:paraId="1434B538" w14:textId="4B1576DB" w:rsidR="00DC7591" w:rsidRDefault="00DC7591" w:rsidP="00DC759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видим, усложнение форм взаимодействия с ребёнком идёт с помощью чётко</w:t>
      </w:r>
      <w:r w:rsidR="005D44C8">
        <w:rPr>
          <w:rFonts w:ascii="Times New Roman" w:hAnsi="Times New Roman" w:cs="Times New Roman"/>
          <w:sz w:val="28"/>
          <w:szCs w:val="28"/>
        </w:rPr>
        <w:t>й п</w:t>
      </w:r>
      <w:r w:rsidR="005D44C8" w:rsidRPr="005D44C8">
        <w:rPr>
          <w:rFonts w:ascii="Times New Roman" w:hAnsi="Times New Roman" w:cs="Times New Roman"/>
          <w:sz w:val="28"/>
          <w:szCs w:val="28"/>
        </w:rPr>
        <w:t>ространственно-временной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всего занятия. Под прикрытием этой внешней структуры происходит развитие собственной активности ребёнка, постепенная фиксация им стереотипов взаимодействия. Если нам удалось привести ребёнка к возможности фиксации и самостоятельного воспроизведения стереотипов поведения, мы можем считать, что он поднялся на ступень выше в активном взаимодействии с миром. </w:t>
      </w:r>
    </w:p>
    <w:p w14:paraId="4021E5FF" w14:textId="4518DC57" w:rsidR="008D2812" w:rsidRPr="008D2812" w:rsidRDefault="008D2812" w:rsidP="00DC759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CE23226" w14:textId="210D7E4B" w:rsidR="009E68FB" w:rsidRDefault="009E68FB" w:rsidP="00DC759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B2BC92" w14:textId="6CF8DECA" w:rsidR="005D44C8" w:rsidRDefault="005D44C8" w:rsidP="00DC759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58F6A1D" w14:textId="77777777" w:rsidR="005D44C8" w:rsidRPr="00E54313" w:rsidRDefault="005D44C8" w:rsidP="005D44C8">
      <w:pPr>
        <w:shd w:val="clear" w:color="auto" w:fill="FFFFFF"/>
        <w:tabs>
          <w:tab w:val="left" w:pos="9912"/>
        </w:tabs>
        <w:spacing w:after="200" w:line="360" w:lineRule="auto"/>
        <w:ind w:left="-851" w:right="54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Источники:</w:t>
      </w:r>
    </w:p>
    <w:p w14:paraId="46F089B0" w14:textId="68B1F7F1" w:rsidR="00A5454C" w:rsidRPr="005D44C8" w:rsidRDefault="005D44C8" w:rsidP="005D44C8">
      <w:pPr>
        <w:pStyle w:val="a3"/>
        <w:numPr>
          <w:ilvl w:val="0"/>
          <w:numId w:val="1"/>
        </w:numPr>
        <w:jc w:val="both"/>
      </w:pPr>
      <w:r w:rsidRPr="005D44C8">
        <w:rPr>
          <w:rFonts w:ascii="Times New Roman" w:hAnsi="Times New Roman" w:cs="Times New Roman"/>
          <w:sz w:val="28"/>
          <w:szCs w:val="28"/>
        </w:rPr>
        <w:t>Никольская О.С., Баенская Е.Р., Либлинг М.М. «Аутичный ребёнок. Пути помощи» Изд.-12, 2022 г.</w:t>
      </w:r>
    </w:p>
    <w:p w14:paraId="0E81D8AE" w14:textId="5DC5024A" w:rsidR="005D44C8" w:rsidRPr="005D44C8" w:rsidRDefault="005D44C8" w:rsidP="005D44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44C8">
        <w:rPr>
          <w:rFonts w:ascii="Times New Roman" w:hAnsi="Times New Roman" w:cs="Times New Roman"/>
          <w:sz w:val="28"/>
          <w:szCs w:val="28"/>
        </w:rPr>
        <w:t>http://sch2.lyahovichi.edu.by/</w:t>
      </w:r>
    </w:p>
    <w:sectPr w:rsidR="005D44C8" w:rsidRPr="005D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93815"/>
    <w:multiLevelType w:val="hybridMultilevel"/>
    <w:tmpl w:val="DD9E75E8"/>
    <w:lvl w:ilvl="0" w:tplc="6E960284">
      <w:start w:val="1"/>
      <w:numFmt w:val="decimal"/>
      <w:lvlText w:val="%1."/>
      <w:lvlJc w:val="left"/>
      <w:pPr>
        <w:ind w:left="-63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5A"/>
    <w:rsid w:val="000319DE"/>
    <w:rsid w:val="002A4493"/>
    <w:rsid w:val="005501A0"/>
    <w:rsid w:val="005D44C8"/>
    <w:rsid w:val="00797C01"/>
    <w:rsid w:val="00866C02"/>
    <w:rsid w:val="008D2812"/>
    <w:rsid w:val="009509FB"/>
    <w:rsid w:val="00987E5A"/>
    <w:rsid w:val="009E68FB"/>
    <w:rsid w:val="00A5454C"/>
    <w:rsid w:val="00B074DA"/>
    <w:rsid w:val="00DC7591"/>
    <w:rsid w:val="00F9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1462"/>
  <w15:chartTrackingRefBased/>
  <w15:docId w15:val="{2CF46D9D-6591-499E-B89A-0D737C1E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2024-02-01T16:50:00Z</dcterms:created>
  <dcterms:modified xsi:type="dcterms:W3CDTF">2024-03-01T06:47:00Z</dcterms:modified>
</cp:coreProperties>
</file>