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3E" w:rsidRDefault="00DF3B3E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</w:t>
      </w:r>
    </w:p>
    <w:p w:rsidR="00DF3B3E" w:rsidRDefault="00DF3B3E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обучения и реабилитации»</w:t>
      </w:r>
    </w:p>
    <w:p w:rsidR="00DF3B3E" w:rsidRDefault="00DF3B3E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3E" w:rsidRDefault="00DF3B3E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3E" w:rsidRDefault="00DF3B3E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3E" w:rsidRDefault="00DF3B3E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DA2" w:rsidRDefault="005A6DA2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DA2" w:rsidRDefault="005A6DA2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3E" w:rsidRDefault="00DF3B3E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3E" w:rsidRDefault="00DF3B3E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3E" w:rsidRDefault="002C42FC" w:rsidP="005A6DA2">
      <w:pPr>
        <w:pStyle w:val="a4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Консультация</w:t>
      </w:r>
      <w:r w:rsidR="00DF3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учителей-дефектологов </w:t>
      </w:r>
    </w:p>
    <w:p w:rsidR="00DF3B3E" w:rsidRDefault="00DF3B3E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2FC" w:rsidRDefault="00DF3B3E" w:rsidP="005A6D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</w:t>
      </w:r>
      <w:r w:rsidRPr="00FC1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метода базальной стиму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ляции </w:t>
      </w:r>
    </w:p>
    <w:p w:rsidR="002C42FC" w:rsidRDefault="00DF3B3E" w:rsidP="005A6D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коррекционно-педагогической</w:t>
      </w:r>
      <w:r w:rsidRPr="00FC1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</w:t>
      </w:r>
      <w:r w:rsidR="002C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боте с детьми</w:t>
      </w:r>
    </w:p>
    <w:p w:rsidR="00DF3B3E" w:rsidRDefault="002C42FC" w:rsidP="005A6D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тяжелыми </w:t>
      </w:r>
      <w:r w:rsidR="00DF3B3E" w:rsidRPr="00FC1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множ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ественными нарушениями</w:t>
      </w:r>
      <w:r w:rsidR="00DF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F3B3E" w:rsidRDefault="00DF3B3E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3E" w:rsidRDefault="00DF3B3E" w:rsidP="005A6DA2">
      <w:pPr>
        <w:pStyle w:val="a4"/>
        <w:shd w:val="clear" w:color="auto" w:fill="FFFFFF"/>
        <w:spacing w:after="0"/>
        <w:ind w:left="-142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F3B3E" w:rsidRDefault="00DF3B3E" w:rsidP="005A6DA2">
      <w:pPr>
        <w:spacing w:after="0"/>
      </w:pPr>
    </w:p>
    <w:p w:rsidR="00DF3B3E" w:rsidRDefault="00DF3B3E" w:rsidP="005A6DA2">
      <w:pPr>
        <w:spacing w:after="0"/>
      </w:pPr>
    </w:p>
    <w:p w:rsidR="00DF3B3E" w:rsidRDefault="00DF3B3E" w:rsidP="005A6DA2">
      <w:pPr>
        <w:spacing w:after="0"/>
      </w:pPr>
    </w:p>
    <w:p w:rsidR="00DF3B3E" w:rsidRDefault="00DF3B3E" w:rsidP="005A6DA2">
      <w:pPr>
        <w:spacing w:after="0"/>
      </w:pPr>
    </w:p>
    <w:p w:rsidR="005A6DA2" w:rsidRDefault="005A6DA2" w:rsidP="005A6DA2">
      <w:pPr>
        <w:spacing w:after="0"/>
      </w:pPr>
    </w:p>
    <w:p w:rsidR="00DF3B3E" w:rsidRDefault="00DF3B3E" w:rsidP="005A6DA2">
      <w:pPr>
        <w:spacing w:after="0"/>
      </w:pPr>
    </w:p>
    <w:p w:rsidR="00DF3B3E" w:rsidRDefault="00DF3B3E" w:rsidP="005A6DA2">
      <w:pPr>
        <w:spacing w:after="0"/>
      </w:pPr>
    </w:p>
    <w:p w:rsidR="00DF3B3E" w:rsidRDefault="00DF3B3E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 учитель-дефектолог </w:t>
      </w:r>
    </w:p>
    <w:p w:rsidR="00DF3B3E" w:rsidRDefault="00DF3B3E" w:rsidP="005A6DA2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Николаевна                                 </w:t>
      </w:r>
    </w:p>
    <w:p w:rsidR="00DF3B3E" w:rsidRDefault="00DF3B3E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3B3E" w:rsidRDefault="00DF3B3E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3B3E" w:rsidRDefault="00DF3B3E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6DA2" w:rsidRDefault="005A6DA2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3B3E" w:rsidRDefault="00DF3B3E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42FC" w:rsidRDefault="002C42FC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6DA2" w:rsidRDefault="005A6DA2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6DA2" w:rsidRDefault="005A6DA2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6DA2" w:rsidRDefault="005A6DA2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6DA2" w:rsidRDefault="005A6DA2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6DA2" w:rsidRDefault="005A6DA2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3B3E" w:rsidRDefault="00DF3B3E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3B3E" w:rsidRDefault="00DF3B3E" w:rsidP="005A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3B3E" w:rsidRDefault="002C42FC" w:rsidP="005A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 2020 </w:t>
      </w:r>
      <w:r w:rsidR="00DF3B3E">
        <w:rPr>
          <w:rFonts w:ascii="Times New Roman" w:hAnsi="Times New Roman" w:cs="Times New Roman"/>
          <w:sz w:val="28"/>
          <w:szCs w:val="28"/>
        </w:rPr>
        <w:t>г.</w:t>
      </w:r>
    </w:p>
    <w:p w:rsidR="002C42FC" w:rsidRDefault="00FC12E0" w:rsidP="005A6D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</w:t>
      </w:r>
      <w:r w:rsidR="0023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FC1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метода базальной стиму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ляции </w:t>
      </w:r>
    </w:p>
    <w:p w:rsidR="002C42FC" w:rsidRDefault="00FC12E0" w:rsidP="005A6D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коррекционно-педагогической</w:t>
      </w:r>
      <w:r w:rsidRPr="00FC1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</w:t>
      </w:r>
      <w:r w:rsidR="002C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боте с детьми </w:t>
      </w:r>
    </w:p>
    <w:p w:rsidR="00FC12E0" w:rsidRDefault="002C42FC" w:rsidP="005A6D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тяжелыми</w:t>
      </w:r>
      <w:r w:rsidR="00FC12E0" w:rsidRPr="00FC1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множ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ественными нарушениями</w:t>
      </w:r>
      <w:r w:rsidR="00FC1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C12E0" w:rsidRPr="00FC12E0" w:rsidRDefault="00FC12E0" w:rsidP="005A6D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2E0" w:rsidRDefault="00FC12E0" w:rsidP="005A6D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1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Базальная стимуляция</w:t>
      </w:r>
      <w:r w:rsidR="002C4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комплексного педагогического воздействия интенсивными, "пробивающими" ограничения, раздражителями с целью оказания ребёнку помощи в осознании собственного тела и понимании жизненно важных ситуаций, связанных с удовлетворением личных потребностей" (А. </w:t>
      </w:r>
      <w:proofErr w:type="spellStart"/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>Фрёлих</w:t>
      </w:r>
      <w:proofErr w:type="spellEnd"/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C12E0" w:rsidRPr="00FC12E0" w:rsidRDefault="00FC12E0" w:rsidP="005A6D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метод используется в педагогической работе с детьми, которые полностью ориентированы на помощь других людей в основных областях жизнедеятельности из-за существенного ограничения функционирования всех частей тела. Базальная стимуляция помогает привести в действие имеющиеся органы восприятия и обработки информации, наполнить окружающий мир доступным содержанием, дать возможность ребёнку пассивно пережить различн</w:t>
      </w:r>
      <w:r w:rsidR="002C4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опыт. Базальная стимуляция – </w:t>
      </w: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обучения на самом элементарном уровне в</w:t>
      </w:r>
      <w:r w:rsidR="002C4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ситуациях, когда у детей с ТМН</w:t>
      </w: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никаким другим способом нельзя сформировать опыт обращения с воспринимаемыми из окружающего мира раздражителями.</w:t>
      </w:r>
    </w:p>
    <w:p w:rsidR="00FC12E0" w:rsidRPr="00FC12E0" w:rsidRDefault="00FC12E0" w:rsidP="005A6D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>Базальный</w:t>
      </w:r>
      <w:r w:rsidRPr="00FC1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греч. </w:t>
      </w:r>
      <w:proofErr w:type="spellStart"/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>basis</w:t>
      </w:r>
      <w:proofErr w:type="spellEnd"/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основа, база) означает, что используемые раздражители очень просты и сокращены до минимума: тактильные (прикасания, обхватывания), вестибулярные (покачивания и поворачивания отдельных частей тела, движений тела вверх и вниз, ускорения и замедления некоторых движений), вибраторные (колеб</w:t>
      </w:r>
      <w:r w:rsidR="002C42F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надавливание).</w:t>
      </w:r>
      <w:proofErr w:type="gramEnd"/>
      <w:r w:rsidR="002C4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 ТМН</w:t>
      </w: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всегда могут самостоятельно получить из внешнего мира этот полезный многообразный опыт, поэтому для того, чтобы ослабленные органы чувств могли прореагировать на раздражение, требуется более сильная, чаще повторяющаяся стимуляция, производимая в отсутствие других воздействий. Стимуляция (от лат. </w:t>
      </w:r>
      <w:proofErr w:type="spellStart"/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>stimulare</w:t>
      </w:r>
      <w:proofErr w:type="spellEnd"/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побуждать) происходит при помощи пассивных раздражителей, количество, тип и длительность которых определяются педагогом с учётом исходного состояния и личных предпочтений ребёнка.</w:t>
      </w:r>
    </w:p>
    <w:p w:rsidR="00FC12E0" w:rsidRDefault="00FC12E0" w:rsidP="005A6D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стимуляции не должны </w:t>
      </w:r>
      <w:proofErr w:type="gramStart"/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механической форме, превращаясь в "раздражающую терапию" (Э. Фишер). Желательно осуществлять базальную стимуляцию в деятельности по уходу за ребёнком, где предложенные раздражители переживаются им как осмысленные и целесообразные. Все действия с ребёнком нужно сопровождать эмоционально-смысловыми комментариями, предварительно оповещать о них. Очень важно в процессе стимуляции наблюдать за ребёнком, выделяя те раздражители, приёмы и упражнения, которые доставляют ему положительные эмоции. </w:t>
      </w:r>
      <w:r w:rsidR="005A6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Основная цель базальной стимуляции: посредством развития восприятия собственного</w:t>
      </w:r>
      <w:r w:rsidR="002C4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тела дать понять ребёнку с ТМН</w:t>
      </w: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он в состоянии самостоятельно оказывать влияние на окружающий мир.</w:t>
      </w:r>
    </w:p>
    <w:p w:rsidR="00FC12E0" w:rsidRPr="00FC12E0" w:rsidRDefault="00FC12E0" w:rsidP="005A6DA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C12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Виды базальной стимуляции</w:t>
      </w:r>
    </w:p>
    <w:p w:rsidR="00FC12E0" w:rsidRPr="00FC12E0" w:rsidRDefault="00FC12E0" w:rsidP="005A6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базального воздействия стимулируются следующие области восприятия: соматическая, вестибулярная</w:t>
      </w:r>
      <w:r w:rsidR="00DD76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вибрационная, оральная.</w:t>
      </w:r>
    </w:p>
    <w:p w:rsidR="00FC12E0" w:rsidRPr="00FC12E0" w:rsidRDefault="00FC12E0" w:rsidP="005A6D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Соматическая базальная стимуляция</w:t>
      </w:r>
      <w:r w:rsidR="002C4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телесной чувствительности посредст</w:t>
      </w:r>
      <w:r w:rsidR="002C42FC">
        <w:rPr>
          <w:rFonts w:ascii="Times New Roman" w:eastAsia="Times New Roman" w:hAnsi="Times New Roman" w:cs="Times New Roman"/>
          <w:color w:val="000000"/>
          <w:sz w:val="28"/>
          <w:szCs w:val="28"/>
        </w:rPr>
        <w:t>вом прикасаний. Для детей с ТМН</w:t>
      </w: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соматическая стимуляция - один из немногих каналов развития. Педагог своими руками "лепит" тело ребенка, обозначая его границы, воздействуя при этом на тактильную и мышечно-суставную чувс</w:t>
      </w:r>
      <w:r w:rsidR="002C42FC">
        <w:rPr>
          <w:rFonts w:ascii="Times New Roman" w:eastAsia="Times New Roman" w:hAnsi="Times New Roman" w:cs="Times New Roman"/>
          <w:color w:val="000000"/>
          <w:sz w:val="28"/>
          <w:szCs w:val="28"/>
        </w:rPr>
        <w:t>твительность. Многие дети с ТМН</w:t>
      </w:r>
      <w:r w:rsidRPr="00FC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реагируют на прикосновения очень негативно, что относится к тактильной защите. Тактильная защита зависит от неспособности ребёнка справиться с неприятными ощущениями от прикасаний к нему. Эти дети нуждаются в телесном контакте, но нужно соблюдать определённые правила соматической стимуляции во взаимодействии с ними. Прикасания должны быть уверенными, непрерывными, контрастными, и симметричными в отношении парных частей тела.</w:t>
      </w:r>
    </w:p>
    <w:p w:rsidR="00FC12E0" w:rsidRPr="00FC12E0" w:rsidRDefault="005A6DA2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C12E0" w:rsidRPr="00FC12E0">
        <w:rPr>
          <w:color w:val="000000"/>
          <w:sz w:val="28"/>
          <w:szCs w:val="28"/>
        </w:rPr>
        <w:t xml:space="preserve"> </w:t>
      </w:r>
      <w:proofErr w:type="gramStart"/>
      <w:r w:rsidR="00FC12E0" w:rsidRPr="00FC12E0">
        <w:rPr>
          <w:color w:val="000000"/>
          <w:sz w:val="28"/>
          <w:szCs w:val="28"/>
        </w:rPr>
        <w:t>Для соматической стимуляции можно использовать следующие вспомогательные материалы: губки; массажные перчатки; перчатки из различных тканей (материя, шерсть, кожа); платки или ткани различной фактуры (махровые, хлопковые, шёлковые, велюровые); полотенца; подушечки с наполнителями; мягкие игрушки; фен.</w:t>
      </w:r>
      <w:proofErr w:type="gramEnd"/>
      <w:r w:rsidR="00FC12E0" w:rsidRPr="00FC12E0">
        <w:rPr>
          <w:color w:val="000000"/>
          <w:sz w:val="28"/>
          <w:szCs w:val="28"/>
        </w:rPr>
        <w:t xml:space="preserve"> Длительность процедуры - от 5-8 до 30 минут (в зависимости от возраста ребёнка и количества охватываемых областей тела).</w:t>
      </w:r>
    </w:p>
    <w:p w:rsidR="00FC12E0" w:rsidRPr="00FC12E0" w:rsidRDefault="00FC12E0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Соматическая стимуляция включается в мероприятия по ух</w:t>
      </w:r>
      <w:r w:rsidR="002C42FC">
        <w:rPr>
          <w:color w:val="000000"/>
          <w:sz w:val="28"/>
          <w:szCs w:val="28"/>
        </w:rPr>
        <w:t xml:space="preserve">оду ребёнком с тяжёлыми </w:t>
      </w:r>
      <w:r w:rsidRPr="00FC12E0">
        <w:rPr>
          <w:color w:val="000000"/>
          <w:sz w:val="28"/>
          <w:szCs w:val="28"/>
        </w:rPr>
        <w:t>множ</w:t>
      </w:r>
      <w:r w:rsidR="002C42FC">
        <w:rPr>
          <w:color w:val="000000"/>
          <w:sz w:val="28"/>
          <w:szCs w:val="28"/>
        </w:rPr>
        <w:t>ественными нарушениями</w:t>
      </w:r>
      <w:r w:rsidRPr="00FC12E0">
        <w:rPr>
          <w:color w:val="000000"/>
          <w:sz w:val="28"/>
          <w:szCs w:val="28"/>
        </w:rPr>
        <w:t>. Она создаёт условия для более тёплого и доверительного общения при выполнении гигиенических процедур, кормлении, одевании, раздевании и не должна превращаться в механистическую тренировку.</w:t>
      </w:r>
    </w:p>
    <w:p w:rsidR="00FC12E0" w:rsidRDefault="00FC12E0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C12E0">
        <w:rPr>
          <w:b/>
          <w:bCs/>
          <w:i/>
          <w:iCs/>
          <w:color w:val="000000"/>
          <w:sz w:val="28"/>
          <w:szCs w:val="28"/>
        </w:rPr>
        <w:t>Вестибулярная базальная стимуляция</w:t>
      </w:r>
      <w:r w:rsidR="002C42FC">
        <w:rPr>
          <w:rStyle w:val="apple-converted-space"/>
          <w:color w:val="000000"/>
          <w:sz w:val="28"/>
          <w:szCs w:val="28"/>
        </w:rPr>
        <w:t xml:space="preserve"> – </w:t>
      </w:r>
      <w:r w:rsidRPr="00FC12E0">
        <w:rPr>
          <w:color w:val="000000"/>
          <w:sz w:val="28"/>
          <w:szCs w:val="28"/>
        </w:rPr>
        <w:t xml:space="preserve">развитие равновесия тела, как в состоянии покоя, так и при движении в трех основных направлениях: </w:t>
      </w:r>
    </w:p>
    <w:p w:rsidR="00FC12E0" w:rsidRDefault="00FC12E0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 xml:space="preserve">а) движения тела в горизонтальной плоскости (вправо и влево); </w:t>
      </w:r>
    </w:p>
    <w:p w:rsidR="001E72DA" w:rsidRDefault="00FC12E0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 xml:space="preserve">б) движения в вертикальной плоскости (вверх и вниз); </w:t>
      </w:r>
    </w:p>
    <w:p w:rsidR="001E72DA" w:rsidRDefault="001E72DA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250A14">
        <w:rPr>
          <w:color w:val="000000"/>
          <w:sz w:val="28"/>
          <w:szCs w:val="28"/>
        </w:rPr>
        <w:t xml:space="preserve"> </w:t>
      </w:r>
      <w:r w:rsidR="00FC12E0" w:rsidRPr="00FC12E0">
        <w:rPr>
          <w:color w:val="000000"/>
          <w:sz w:val="28"/>
          <w:szCs w:val="28"/>
        </w:rPr>
        <w:t xml:space="preserve">поступательно-возвратные движения (вперед и назад). </w:t>
      </w:r>
    </w:p>
    <w:p w:rsidR="00FC12E0" w:rsidRDefault="00FC12E0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 xml:space="preserve">Вестибулярная стимуляция осуществляется при помощи покачивания и поворачивания тела и его отдельных частей. </w:t>
      </w:r>
    </w:p>
    <w:p w:rsidR="00FC12E0" w:rsidRPr="00FC12E0" w:rsidRDefault="002C42FC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ТМН</w:t>
      </w:r>
      <w:r w:rsidR="00FC12E0" w:rsidRPr="00FC12E0">
        <w:rPr>
          <w:color w:val="000000"/>
          <w:sz w:val="28"/>
          <w:szCs w:val="28"/>
        </w:rPr>
        <w:t xml:space="preserve"> не всегда адекватно реагируют на изменение положения тела в пространстве. Слишком быстрые покачивания, повороты или другие </w:t>
      </w:r>
      <w:r w:rsidR="00FC12E0" w:rsidRPr="00FC12E0">
        <w:rPr>
          <w:color w:val="000000"/>
          <w:sz w:val="28"/>
          <w:szCs w:val="28"/>
        </w:rPr>
        <w:lastRenderedPageBreak/>
        <w:t>движения могут привести к головокружению, тошноте, перевозбуждению или беспокойству. В этой связи следует избегать вращательных движений, использовать опоры при изменении положения тела ребёнка, стабилизировать положение головы для свободного обзора.</w:t>
      </w:r>
    </w:p>
    <w:p w:rsidR="00FC12E0" w:rsidRPr="00FC12E0" w:rsidRDefault="00FC12E0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C12E0">
        <w:rPr>
          <w:color w:val="000000"/>
          <w:sz w:val="28"/>
          <w:szCs w:val="28"/>
        </w:rPr>
        <w:t>Восприятие положения тела в пространстве и сохранение равновесия формируется при выполнении следующих упражнений: медленные повороты и наклоны головы; покачивание в позе эмбриона; повороты туловища на бок; повороты со спины на живот; повороты туловища в стороны; встряхивание рук и ног; приведение тела в вертикальное положение; покачивание на коленях, гимнастическом мяче, качелях, в гамаке.</w:t>
      </w:r>
      <w:proofErr w:type="gramEnd"/>
      <w:r w:rsidRPr="00FC12E0">
        <w:rPr>
          <w:color w:val="000000"/>
          <w:sz w:val="28"/>
          <w:szCs w:val="28"/>
        </w:rPr>
        <w:t xml:space="preserve"> Все перечисленные упражнения выполняются при физической поддержке педагога. Длительность вестибулярной стимуляции должна определяться индивидуально, однако необходимо следить за тем, чтобы треть времени занятия уходила на отдых. </w:t>
      </w:r>
      <w:proofErr w:type="gramStart"/>
      <w:r w:rsidRPr="00FC12E0">
        <w:rPr>
          <w:color w:val="000000"/>
          <w:sz w:val="28"/>
          <w:szCs w:val="28"/>
        </w:rPr>
        <w:t>Наиболее пригодными вспомогательными средствами вестибулярной стимуляции являются: надувные предметы (мячи, бревна, круги, шины), качели, подвесная лежанка-платформа, батут, пружинные матрацы, подушки.</w:t>
      </w:r>
      <w:proofErr w:type="gramEnd"/>
    </w:p>
    <w:p w:rsidR="00FC12E0" w:rsidRPr="00FC12E0" w:rsidRDefault="00FC12E0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C12E0">
        <w:rPr>
          <w:b/>
          <w:bCs/>
          <w:i/>
          <w:iCs/>
          <w:color w:val="000000"/>
          <w:sz w:val="28"/>
          <w:szCs w:val="28"/>
        </w:rPr>
        <w:t>Вибрационная базальная стимуляция</w:t>
      </w:r>
      <w:r w:rsidR="005A6DA2">
        <w:rPr>
          <w:rStyle w:val="apple-converted-space"/>
          <w:color w:val="000000"/>
          <w:sz w:val="28"/>
          <w:szCs w:val="28"/>
        </w:rPr>
        <w:t xml:space="preserve"> – </w:t>
      </w:r>
      <w:r w:rsidRPr="00FC12E0">
        <w:rPr>
          <w:color w:val="000000"/>
          <w:sz w:val="28"/>
          <w:szCs w:val="28"/>
        </w:rPr>
        <w:t xml:space="preserve">развитие чувствительности к колебаниям воздуха, вызываемым движущимся телом. Этот вид чувствительности можно назвать "контактным слухом". При вибрационной стимуляции на тело (или его часть) оказывается воздействие при помощи устройств, служащих для создания сотрясений: вибрирующие игрушки, подушки, кресла, электрические приборы (электрическая зубная щётка, </w:t>
      </w:r>
      <w:proofErr w:type="spellStart"/>
      <w:r w:rsidRPr="00FC12E0">
        <w:rPr>
          <w:color w:val="000000"/>
          <w:sz w:val="28"/>
          <w:szCs w:val="28"/>
        </w:rPr>
        <w:t>массажёр</w:t>
      </w:r>
      <w:proofErr w:type="spellEnd"/>
      <w:r w:rsidRPr="00FC12E0">
        <w:rPr>
          <w:color w:val="000000"/>
          <w:sz w:val="28"/>
          <w:szCs w:val="28"/>
        </w:rPr>
        <w:t>), камертон, музыкальные инструменты с сильной резонирующей поверхностью и др. При помощи колеб</w:t>
      </w:r>
      <w:r w:rsidR="005A6DA2">
        <w:rPr>
          <w:color w:val="000000"/>
          <w:sz w:val="28"/>
          <w:szCs w:val="28"/>
        </w:rPr>
        <w:t>ательных движений ребёнок с ТМН</w:t>
      </w:r>
      <w:r w:rsidRPr="00FC12E0">
        <w:rPr>
          <w:color w:val="000000"/>
          <w:sz w:val="28"/>
          <w:szCs w:val="28"/>
        </w:rPr>
        <w:t xml:space="preserve"> получает информацию о строении скелета.</w:t>
      </w:r>
    </w:p>
    <w:p w:rsidR="00FC12E0" w:rsidRPr="00FC12E0" w:rsidRDefault="00FC12E0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 xml:space="preserve">Мероприятия по вибрационной стимуляции следует начинать с удалённых от туловища частей тела (например, с фаланг пальцев ног). Стимулирующий предмет должен прикасаться точно к кости. </w:t>
      </w:r>
      <w:proofErr w:type="gramStart"/>
      <w:r w:rsidRPr="00FC12E0">
        <w:rPr>
          <w:color w:val="000000"/>
          <w:sz w:val="28"/>
          <w:szCs w:val="28"/>
        </w:rPr>
        <w:t>Вибрационную стимуляцию следует применять к следующим органам костной системы: фаланги пальцев, пястные, запястные, локтевая, лучевая, плечевая кости верхних конечностей; фаланги пальцев, плюсневые, предплюсневые, берцовые, бедренная кости нижних конечностей; рёберные дуги.</w:t>
      </w:r>
      <w:proofErr w:type="gramEnd"/>
      <w:r w:rsidRPr="00FC12E0">
        <w:rPr>
          <w:color w:val="000000"/>
          <w:sz w:val="28"/>
          <w:szCs w:val="28"/>
        </w:rPr>
        <w:t xml:space="preserve"> Вибрационное воздействие на позвоночник и кости черепа исключаются.</w:t>
      </w:r>
    </w:p>
    <w:p w:rsidR="00FC12E0" w:rsidRPr="00FC12E0" w:rsidRDefault="00FC12E0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FC12E0" w:rsidRPr="00FC12E0" w:rsidRDefault="00FC12E0" w:rsidP="005A6DA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FC12E0">
        <w:rPr>
          <w:b/>
          <w:bCs/>
          <w:i/>
          <w:color w:val="000000"/>
          <w:sz w:val="28"/>
          <w:szCs w:val="28"/>
        </w:rPr>
        <w:t>Комплекс специальных и</w:t>
      </w:r>
      <w:r w:rsidR="005A6DA2">
        <w:rPr>
          <w:b/>
          <w:bCs/>
          <w:i/>
          <w:color w:val="000000"/>
          <w:sz w:val="28"/>
          <w:szCs w:val="28"/>
        </w:rPr>
        <w:t>гр и упражнений для детей с ТМН</w:t>
      </w:r>
      <w:r w:rsidRPr="00FC12E0">
        <w:rPr>
          <w:b/>
          <w:bCs/>
          <w:i/>
          <w:color w:val="000000"/>
          <w:sz w:val="28"/>
          <w:szCs w:val="28"/>
        </w:rPr>
        <w:t xml:space="preserve"> с использованием метода базальной стимуляции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Использование фена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Втирание крем</w:t>
      </w:r>
      <w:r w:rsidR="005A6DA2">
        <w:rPr>
          <w:color w:val="000000"/>
          <w:sz w:val="28"/>
          <w:szCs w:val="28"/>
        </w:rPr>
        <w:t>а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Обведение контура тела массажным мячиком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lastRenderedPageBreak/>
        <w:t>Обведение контура тела (ладони, стопы) на бумаге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Растирание поверхности тела тканями различной текстуры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Рисование на спине тактильными ладошками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Поглаживание различных частей тела с их называнием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Ощупывание тела ребёнка его руками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Опутывание тела ребёнка ленточками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Прикосновение и надавливание на тело ребёнка предметами различной формы, температуры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Обрызгивание жидкостью различных температур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Посыпание частей тела рисом, горохом и т.п.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C12E0">
        <w:rPr>
          <w:color w:val="000000"/>
          <w:sz w:val="28"/>
          <w:szCs w:val="28"/>
        </w:rPr>
        <w:t>Заворачивание</w:t>
      </w:r>
      <w:proofErr w:type="spellEnd"/>
      <w:r w:rsidRPr="00FC12E0">
        <w:rPr>
          <w:color w:val="000000"/>
          <w:sz w:val="28"/>
          <w:szCs w:val="28"/>
        </w:rPr>
        <w:t xml:space="preserve"> ребёнка в плотную ткань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Размазывание по поверхности клейстера, пены для бритья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Вкладывание в руку контрастных предметов различной формы, веса, фактуры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Удержание вибрирующих игрушек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Манипулирование предметами одной или двумя руками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Толкание предметов руками, ногами ребёнка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Рассматривание себя в зеркале, на фотографии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Выполнение пассивных движений различными частями тела ребёнка</w:t>
      </w:r>
    </w:p>
    <w:p w:rsidR="00FC12E0" w:rsidRPr="00FC12E0" w:rsidRDefault="00FC12E0" w:rsidP="005A6D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Покачивание на большом мяче</w:t>
      </w:r>
      <w:r w:rsidR="00250A14">
        <w:rPr>
          <w:color w:val="000000"/>
          <w:sz w:val="28"/>
          <w:szCs w:val="28"/>
        </w:rPr>
        <w:t>.</w:t>
      </w:r>
    </w:p>
    <w:p w:rsidR="00FC12E0" w:rsidRPr="00FC12E0" w:rsidRDefault="00FC12E0" w:rsidP="005A6D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C12E0">
        <w:rPr>
          <w:color w:val="000000"/>
          <w:sz w:val="28"/>
          <w:szCs w:val="28"/>
        </w:rPr>
        <w:t>Базальная стимуляц</w:t>
      </w:r>
      <w:r w:rsidR="005A6DA2">
        <w:rPr>
          <w:color w:val="000000"/>
          <w:sz w:val="28"/>
          <w:szCs w:val="28"/>
        </w:rPr>
        <w:t>ия даёт возможность детям с ТМН</w:t>
      </w:r>
      <w:r w:rsidRPr="00FC12E0">
        <w:rPr>
          <w:color w:val="000000"/>
          <w:sz w:val="28"/>
          <w:szCs w:val="28"/>
        </w:rPr>
        <w:t xml:space="preserve"> осознать своё тело в жизненно важных элементарных ситуациях, базируется на удовлетворении личных потребностей в деятельности по уходу за ребё</w:t>
      </w:r>
      <w:r w:rsidR="00250A14">
        <w:rPr>
          <w:color w:val="000000"/>
          <w:sz w:val="28"/>
          <w:szCs w:val="28"/>
        </w:rPr>
        <w:t xml:space="preserve">нком, </w:t>
      </w:r>
      <w:r w:rsidRPr="00FC12E0">
        <w:rPr>
          <w:color w:val="000000"/>
          <w:sz w:val="28"/>
          <w:szCs w:val="28"/>
        </w:rPr>
        <w:t>позволяет установить очень близкие и доверительные взаимоотношения с ребёнком.</w:t>
      </w:r>
    </w:p>
    <w:p w:rsidR="00DF3B3E" w:rsidRDefault="00DF3B3E" w:rsidP="005A6D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B3E" w:rsidRPr="00DF3B3E" w:rsidRDefault="00DF3B3E" w:rsidP="005A6D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B3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F3B3E" w:rsidRPr="00DF3B3E" w:rsidRDefault="00DF3B3E" w:rsidP="005A6DA2">
      <w:pPr>
        <w:pStyle w:val="a4"/>
        <w:numPr>
          <w:ilvl w:val="0"/>
          <w:numId w:val="1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>Жигорева</w:t>
      </w:r>
      <w:proofErr w:type="spellEnd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>, М.В. Дети с комплексными нарушениями в развитии: педагогическая помощь: учеб</w:t>
      </w:r>
      <w:proofErr w:type="gramStart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учеб. зав. / М.В. </w:t>
      </w:r>
      <w:proofErr w:type="spellStart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>Жигорева</w:t>
      </w:r>
      <w:proofErr w:type="spellEnd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Академия, 2008.</w:t>
      </w:r>
      <w:r w:rsidRPr="00DF3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3B3E" w:rsidRPr="00DF3B3E" w:rsidRDefault="00DF3B3E" w:rsidP="005A6D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и воспитание детей в условиях центра коррекционно-развивающего обучения и реабилитации / С.Е. Гайдукевич и др.; </w:t>
      </w:r>
      <w:proofErr w:type="spellStart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ред. С.Е. Гайдукевич. – </w:t>
      </w:r>
      <w:proofErr w:type="spellStart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>Мн</w:t>
      </w:r>
      <w:proofErr w:type="spellEnd"/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>: УО «БГПУ им. М. Танка», 2007.</w:t>
      </w:r>
    </w:p>
    <w:p w:rsidR="00DF3B3E" w:rsidRPr="00DF3B3E" w:rsidRDefault="00DF3B3E" w:rsidP="005A6D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B3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Специальная педагогика / под ред. Н.М. Назаровой. – М.: Издательский центр «Академия», 2005.</w:t>
      </w:r>
    </w:p>
    <w:p w:rsidR="00C269FD" w:rsidRPr="00FC12E0" w:rsidRDefault="00C269FD" w:rsidP="005A6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69FD" w:rsidRPr="00FC12E0" w:rsidSect="00FC12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3620"/>
    <w:multiLevelType w:val="hybridMultilevel"/>
    <w:tmpl w:val="7CE4A2AE"/>
    <w:lvl w:ilvl="0" w:tplc="7A1CE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4603F"/>
    <w:multiLevelType w:val="hybridMultilevel"/>
    <w:tmpl w:val="CD305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2E0"/>
    <w:rsid w:val="000F3AE7"/>
    <w:rsid w:val="001815AD"/>
    <w:rsid w:val="001E72DA"/>
    <w:rsid w:val="00235F6C"/>
    <w:rsid w:val="00250A14"/>
    <w:rsid w:val="002C37A0"/>
    <w:rsid w:val="002C42FC"/>
    <w:rsid w:val="00375B56"/>
    <w:rsid w:val="004413D5"/>
    <w:rsid w:val="005A6DA2"/>
    <w:rsid w:val="00C269FD"/>
    <w:rsid w:val="00DD7674"/>
    <w:rsid w:val="00DF3B3E"/>
    <w:rsid w:val="00E163F1"/>
    <w:rsid w:val="00EC6119"/>
    <w:rsid w:val="00FA0571"/>
    <w:rsid w:val="00FC12E0"/>
    <w:rsid w:val="00FE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0"/>
  </w:style>
  <w:style w:type="paragraph" w:styleId="2">
    <w:name w:val="heading 2"/>
    <w:basedOn w:val="a"/>
    <w:link w:val="20"/>
    <w:uiPriority w:val="9"/>
    <w:qFormat/>
    <w:rsid w:val="00DF3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2E0"/>
  </w:style>
  <w:style w:type="paragraph" w:styleId="a4">
    <w:name w:val="List Paragraph"/>
    <w:basedOn w:val="a"/>
    <w:uiPriority w:val="34"/>
    <w:qFormat/>
    <w:rsid w:val="00DF3B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3B3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184D-9AD6-4B50-BADB-27CA68F0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2015-03-15T16:30:00Z</dcterms:created>
  <dcterms:modified xsi:type="dcterms:W3CDTF">2020-04-28T11:25:00Z</dcterms:modified>
</cp:coreProperties>
</file>