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B4" w:rsidRPr="000F14B4" w:rsidRDefault="000F14B4" w:rsidP="004551E2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ГУСО «</w:t>
      </w:r>
      <w:proofErr w:type="spellStart"/>
      <w:r>
        <w:rPr>
          <w:color w:val="000000"/>
          <w:sz w:val="28"/>
          <w:szCs w:val="28"/>
        </w:rPr>
        <w:t>Пружанский</w:t>
      </w:r>
      <w:proofErr w:type="spellEnd"/>
      <w:r>
        <w:rPr>
          <w:color w:val="000000"/>
          <w:sz w:val="28"/>
          <w:szCs w:val="28"/>
        </w:rPr>
        <w:t xml:space="preserve"> районный центр </w:t>
      </w:r>
      <w:proofErr w:type="spellStart"/>
      <w:r>
        <w:rPr>
          <w:color w:val="000000"/>
          <w:sz w:val="28"/>
          <w:szCs w:val="28"/>
        </w:rPr>
        <w:t>коррекционно</w:t>
      </w:r>
      <w:proofErr w:type="spellEnd"/>
      <w:r>
        <w:rPr>
          <w:color w:val="000000"/>
          <w:sz w:val="28"/>
          <w:szCs w:val="28"/>
        </w:rPr>
        <w:t xml:space="preserve"> – развивающего обучения и реабилитации»</w:t>
      </w:r>
    </w:p>
    <w:p w:rsidR="000F14B4" w:rsidRDefault="000F14B4" w:rsidP="004551E2">
      <w:pPr>
        <w:spacing w:after="0" w:line="240" w:lineRule="auto"/>
        <w:rPr>
          <w:b/>
          <w:color w:val="000000"/>
          <w:sz w:val="28"/>
          <w:szCs w:val="28"/>
        </w:rPr>
      </w:pPr>
    </w:p>
    <w:p w:rsidR="000F14B4" w:rsidRDefault="000F14B4" w:rsidP="004551E2">
      <w:pPr>
        <w:spacing w:after="0" w:line="240" w:lineRule="auto"/>
        <w:rPr>
          <w:b/>
          <w:color w:val="000000"/>
          <w:sz w:val="28"/>
          <w:szCs w:val="28"/>
        </w:rPr>
      </w:pPr>
    </w:p>
    <w:p w:rsidR="000F14B4" w:rsidRDefault="000F14B4" w:rsidP="004551E2">
      <w:pPr>
        <w:spacing w:after="0" w:line="240" w:lineRule="auto"/>
        <w:rPr>
          <w:b/>
          <w:color w:val="000000"/>
          <w:sz w:val="28"/>
          <w:szCs w:val="28"/>
        </w:rPr>
      </w:pPr>
    </w:p>
    <w:p w:rsidR="000F14B4" w:rsidRDefault="000F14B4" w:rsidP="004551E2">
      <w:pPr>
        <w:spacing w:after="0" w:line="240" w:lineRule="auto"/>
        <w:rPr>
          <w:b/>
          <w:color w:val="000000"/>
          <w:sz w:val="28"/>
          <w:szCs w:val="28"/>
        </w:rPr>
      </w:pPr>
    </w:p>
    <w:p w:rsidR="000F14B4" w:rsidRDefault="000F14B4" w:rsidP="004551E2">
      <w:pPr>
        <w:spacing w:after="0" w:line="240" w:lineRule="auto"/>
        <w:rPr>
          <w:b/>
          <w:color w:val="000000"/>
          <w:sz w:val="28"/>
          <w:szCs w:val="28"/>
        </w:rPr>
      </w:pPr>
    </w:p>
    <w:p w:rsidR="000F14B4" w:rsidRDefault="000F14B4" w:rsidP="004551E2">
      <w:pPr>
        <w:spacing w:after="0" w:line="240" w:lineRule="auto"/>
        <w:rPr>
          <w:b/>
          <w:color w:val="000000"/>
          <w:sz w:val="28"/>
          <w:szCs w:val="28"/>
        </w:rPr>
      </w:pPr>
    </w:p>
    <w:p w:rsidR="000F14B4" w:rsidRDefault="000F14B4" w:rsidP="004551E2">
      <w:pPr>
        <w:spacing w:after="0" w:line="240" w:lineRule="auto"/>
        <w:rPr>
          <w:b/>
          <w:color w:val="000000"/>
          <w:sz w:val="28"/>
          <w:szCs w:val="28"/>
        </w:rPr>
      </w:pPr>
    </w:p>
    <w:p w:rsidR="004551E2" w:rsidRDefault="004551E2" w:rsidP="004551E2">
      <w:pPr>
        <w:spacing w:after="0" w:line="240" w:lineRule="auto"/>
        <w:rPr>
          <w:b/>
          <w:color w:val="000000"/>
          <w:sz w:val="28"/>
          <w:szCs w:val="28"/>
        </w:rPr>
      </w:pPr>
    </w:p>
    <w:p w:rsidR="004551E2" w:rsidRDefault="004551E2" w:rsidP="004551E2">
      <w:pPr>
        <w:spacing w:after="0" w:line="240" w:lineRule="auto"/>
        <w:rPr>
          <w:b/>
          <w:color w:val="000000"/>
          <w:sz w:val="28"/>
          <w:szCs w:val="28"/>
        </w:rPr>
      </w:pPr>
    </w:p>
    <w:p w:rsidR="000F14B4" w:rsidRDefault="000F14B4" w:rsidP="004551E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F14B4">
        <w:rPr>
          <w:rFonts w:ascii="Times New Roman" w:hAnsi="Times New Roman" w:cs="Times New Roman"/>
          <w:i/>
          <w:color w:val="000000"/>
          <w:sz w:val="28"/>
          <w:szCs w:val="28"/>
        </w:rPr>
        <w:t>Консультация для педагогов</w:t>
      </w:r>
    </w:p>
    <w:p w:rsidR="004551E2" w:rsidRDefault="004551E2" w:rsidP="004551E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F14B4" w:rsidRPr="00024C53" w:rsidRDefault="000F14B4" w:rsidP="004551E2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  <w:r w:rsidRPr="00024C53">
        <w:rPr>
          <w:b/>
          <w:color w:val="000000"/>
          <w:sz w:val="28"/>
          <w:szCs w:val="28"/>
        </w:rPr>
        <w:t>РОЛЬ ДИДАКТИЧЕСКОЙ ИГРЫ В РАЗВИТИИ ДЕТЕЙ С ИНТЕЛЛЕКТУАЛЬНОЙ НЕДОСТАТОЧНОСТЬЮ</w:t>
      </w:r>
    </w:p>
    <w:p w:rsidR="000F14B4" w:rsidRDefault="000F14B4" w:rsidP="004551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4B4" w:rsidRDefault="000F14B4" w:rsidP="004551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4B4" w:rsidRDefault="000F14B4" w:rsidP="004551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4B4" w:rsidRDefault="000F14B4" w:rsidP="004551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4B4" w:rsidRDefault="000F14B4" w:rsidP="004551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4B4" w:rsidRDefault="000F14B4" w:rsidP="004551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4B4" w:rsidRDefault="000F14B4" w:rsidP="004551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51E2" w:rsidRDefault="004551E2" w:rsidP="004551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51E2" w:rsidRDefault="004551E2" w:rsidP="004551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51E2" w:rsidRDefault="004551E2" w:rsidP="004551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51E2" w:rsidRDefault="004551E2" w:rsidP="004551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4B4" w:rsidRPr="000F14B4" w:rsidRDefault="000F14B4" w:rsidP="004551E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Подготовила учитель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Пульковская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Н.Н.</w:t>
      </w:r>
    </w:p>
    <w:p w:rsidR="000F14B4" w:rsidRDefault="000F14B4" w:rsidP="004551E2">
      <w:pPr>
        <w:spacing w:after="0" w:line="240" w:lineRule="auto"/>
        <w:rPr>
          <w:b/>
          <w:color w:val="000000"/>
          <w:sz w:val="28"/>
          <w:szCs w:val="28"/>
        </w:rPr>
      </w:pPr>
    </w:p>
    <w:p w:rsidR="000F14B4" w:rsidRDefault="000F14B4" w:rsidP="004551E2">
      <w:pPr>
        <w:spacing w:after="0" w:line="240" w:lineRule="auto"/>
        <w:rPr>
          <w:b/>
          <w:color w:val="000000"/>
          <w:sz w:val="28"/>
          <w:szCs w:val="28"/>
        </w:rPr>
      </w:pPr>
    </w:p>
    <w:p w:rsidR="000F14B4" w:rsidRDefault="000F14B4" w:rsidP="004551E2">
      <w:pPr>
        <w:spacing w:after="0" w:line="240" w:lineRule="auto"/>
        <w:rPr>
          <w:b/>
          <w:color w:val="000000"/>
          <w:sz w:val="28"/>
          <w:szCs w:val="28"/>
        </w:rPr>
      </w:pPr>
    </w:p>
    <w:p w:rsidR="000F14B4" w:rsidRDefault="000F14B4" w:rsidP="004551E2">
      <w:pPr>
        <w:spacing w:after="0" w:line="240" w:lineRule="auto"/>
        <w:rPr>
          <w:b/>
          <w:color w:val="000000"/>
          <w:sz w:val="28"/>
          <w:szCs w:val="28"/>
        </w:rPr>
      </w:pPr>
    </w:p>
    <w:p w:rsidR="004551E2" w:rsidRDefault="004551E2" w:rsidP="004551E2">
      <w:pPr>
        <w:spacing w:after="0" w:line="240" w:lineRule="auto"/>
        <w:rPr>
          <w:b/>
          <w:color w:val="000000"/>
          <w:sz w:val="28"/>
          <w:szCs w:val="28"/>
        </w:rPr>
      </w:pPr>
    </w:p>
    <w:p w:rsidR="004551E2" w:rsidRDefault="004551E2" w:rsidP="004551E2">
      <w:pPr>
        <w:spacing w:after="0" w:line="240" w:lineRule="auto"/>
        <w:rPr>
          <w:b/>
          <w:color w:val="000000"/>
          <w:sz w:val="28"/>
          <w:szCs w:val="28"/>
        </w:rPr>
      </w:pPr>
    </w:p>
    <w:p w:rsidR="004551E2" w:rsidRDefault="004551E2" w:rsidP="004551E2">
      <w:pPr>
        <w:spacing w:after="0" w:line="240" w:lineRule="auto"/>
        <w:rPr>
          <w:b/>
          <w:color w:val="000000"/>
          <w:sz w:val="28"/>
          <w:szCs w:val="28"/>
        </w:rPr>
      </w:pPr>
    </w:p>
    <w:p w:rsidR="004551E2" w:rsidRDefault="004551E2" w:rsidP="004551E2">
      <w:pPr>
        <w:spacing w:after="0" w:line="240" w:lineRule="auto"/>
        <w:rPr>
          <w:b/>
          <w:color w:val="000000"/>
          <w:sz w:val="28"/>
          <w:szCs w:val="28"/>
        </w:rPr>
      </w:pPr>
    </w:p>
    <w:p w:rsidR="004551E2" w:rsidRDefault="004551E2" w:rsidP="004551E2">
      <w:pPr>
        <w:spacing w:after="0" w:line="240" w:lineRule="auto"/>
        <w:rPr>
          <w:b/>
          <w:color w:val="000000"/>
          <w:sz w:val="28"/>
          <w:szCs w:val="28"/>
        </w:rPr>
      </w:pPr>
    </w:p>
    <w:p w:rsidR="004551E2" w:rsidRDefault="004551E2" w:rsidP="004551E2">
      <w:pPr>
        <w:spacing w:after="0" w:line="240" w:lineRule="auto"/>
        <w:rPr>
          <w:b/>
          <w:color w:val="000000"/>
          <w:sz w:val="28"/>
          <w:szCs w:val="28"/>
        </w:rPr>
      </w:pPr>
    </w:p>
    <w:p w:rsidR="004551E2" w:rsidRDefault="004551E2" w:rsidP="004551E2">
      <w:pPr>
        <w:spacing w:after="0" w:line="240" w:lineRule="auto"/>
        <w:rPr>
          <w:b/>
          <w:color w:val="000000"/>
          <w:sz w:val="28"/>
          <w:szCs w:val="28"/>
        </w:rPr>
      </w:pPr>
    </w:p>
    <w:p w:rsidR="004551E2" w:rsidRDefault="004551E2" w:rsidP="004551E2">
      <w:pPr>
        <w:spacing w:after="0" w:line="240" w:lineRule="auto"/>
        <w:rPr>
          <w:b/>
          <w:color w:val="000000"/>
          <w:sz w:val="28"/>
          <w:szCs w:val="28"/>
        </w:rPr>
      </w:pPr>
    </w:p>
    <w:p w:rsidR="004551E2" w:rsidRDefault="004551E2" w:rsidP="004551E2">
      <w:pPr>
        <w:spacing w:after="0" w:line="240" w:lineRule="auto"/>
        <w:rPr>
          <w:b/>
          <w:color w:val="000000"/>
          <w:sz w:val="28"/>
          <w:szCs w:val="28"/>
        </w:rPr>
      </w:pPr>
    </w:p>
    <w:p w:rsidR="000F14B4" w:rsidRDefault="000F14B4" w:rsidP="004551E2">
      <w:pPr>
        <w:spacing w:after="0" w:line="240" w:lineRule="auto"/>
        <w:rPr>
          <w:b/>
          <w:color w:val="000000"/>
          <w:sz w:val="28"/>
          <w:szCs w:val="28"/>
        </w:rPr>
      </w:pPr>
    </w:p>
    <w:p w:rsidR="000F14B4" w:rsidRPr="00604823" w:rsidRDefault="00604823" w:rsidP="004551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4823">
        <w:rPr>
          <w:rFonts w:ascii="Times New Roman" w:hAnsi="Times New Roman" w:cs="Times New Roman"/>
          <w:b/>
          <w:color w:val="000000"/>
          <w:sz w:val="28"/>
          <w:szCs w:val="28"/>
        </w:rPr>
        <w:t>2019</w:t>
      </w:r>
    </w:p>
    <w:p w:rsidR="004551E2" w:rsidRDefault="004551E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:rsidR="00024C53" w:rsidRPr="00024C53" w:rsidRDefault="00024C53" w:rsidP="004551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24C53">
        <w:rPr>
          <w:b/>
          <w:color w:val="000000"/>
          <w:sz w:val="28"/>
          <w:szCs w:val="28"/>
        </w:rPr>
        <w:lastRenderedPageBreak/>
        <w:t>РОЛЬ ДИДАКТИЧЕСКОЙ ИГРЫ В РАЗВИТИИ ДЕТЕЙ С ИНТЕЛЛЕКТУАЛЬНОЙ НЕДОСТАТОЧНОСТЬЮ</w:t>
      </w:r>
    </w:p>
    <w:p w:rsidR="00024C53" w:rsidRPr="00024C53" w:rsidRDefault="00024C53" w:rsidP="004551E2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в жизни ребенка занимает игра. Именно в игре каждый ребенок может на себе опробовать разные социальные роли, а так же с легкостью можно наладить конта</w:t>
      </w:r>
      <w:proofErr w:type="gramStart"/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др</w:t>
      </w:r>
      <w:proofErr w:type="gramEnd"/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угими детьми или взрослыми.</w:t>
      </w:r>
    </w:p>
    <w:p w:rsidR="00024C53" w:rsidRPr="00604823" w:rsidRDefault="00024C53" w:rsidP="004551E2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количество исследований, посвященных игре дошкольников, </w:t>
      </w:r>
      <w:proofErr w:type="gramStart"/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 Крупская Н.К. Она говорила</w:t>
      </w:r>
      <w:proofErr w:type="gramEnd"/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«Игра для них – учёба, игра для них - труд, игра для них – серьезная форма воспитания. Игра для дошкольников – способ познания окруж</w:t>
      </w:r>
      <w:r w:rsidR="0060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ающего. </w:t>
      </w:r>
      <w:proofErr w:type="gramStart"/>
      <w:r w:rsidR="0060482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Играя, он изучает цвета,</w:t>
      </w: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форму, свойства материала, пространственные отношения, числовые отношения, изучает растения, животных».</w:t>
      </w:r>
      <w:proofErr w:type="gramEnd"/>
    </w:p>
    <w:p w:rsidR="00024C53" w:rsidRPr="00604823" w:rsidRDefault="00024C53" w:rsidP="004551E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04823">
        <w:rPr>
          <w:sz w:val="28"/>
          <w:szCs w:val="28"/>
        </w:rPr>
        <w:t>Дидактические игры - эффективное средство закрепления навыков, так как благодаря динамичности, эмоциональности проведения и заинтересованности детей они дают возможность много раз упражнять ребенка имеющего интеллектуальные недостатки в повторении нужных тем.</w:t>
      </w:r>
    </w:p>
    <w:p w:rsidR="00024C53" w:rsidRPr="00604823" w:rsidRDefault="00024C53" w:rsidP="004551E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04823">
        <w:rPr>
          <w:sz w:val="28"/>
          <w:szCs w:val="28"/>
        </w:rPr>
        <w:t>Дидактические игры могут проводит</w:t>
      </w:r>
      <w:r w:rsidR="00604823">
        <w:rPr>
          <w:sz w:val="28"/>
          <w:szCs w:val="28"/>
        </w:rPr>
        <w:t>ь</w:t>
      </w:r>
      <w:r w:rsidRPr="00604823">
        <w:rPr>
          <w:sz w:val="28"/>
          <w:szCs w:val="28"/>
        </w:rPr>
        <w:t>ся как с игрушками, предметами и картинками, так и без наглядного материала.</w:t>
      </w:r>
    </w:p>
    <w:p w:rsidR="00024C53" w:rsidRPr="00024C53" w:rsidRDefault="00024C53" w:rsidP="004551E2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является не только одним из видов игровой деятельности, но и основным видом деятельности дошкольников. Именно дидактическая игра позволяет создать условия, в которых у каждого ребенка будет возможность действовать самостоятельно, таким образом, приобретая собственный опыт.</w:t>
      </w:r>
    </w:p>
    <w:p w:rsidR="00024C53" w:rsidRPr="00024C53" w:rsidRDefault="00024C53" w:rsidP="004551E2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с интеллектуальной недостаточностью для понимания и усвоения того или иного способа действия необходимо большее количество времени, чем для детей с нормальным психофизическим развитием.</w:t>
      </w:r>
    </w:p>
    <w:p w:rsidR="00024C53" w:rsidRPr="00024C53" w:rsidRDefault="00024C53" w:rsidP="004551E2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дидактической игры обеспечивается нужное количество повторений на совершенно разном материале.</w:t>
      </w:r>
    </w:p>
    <w:p w:rsidR="00024C53" w:rsidRPr="00024C53" w:rsidRDefault="00024C53" w:rsidP="004551E2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в дидактической игре играет взрослый. Он не только руководит процессом, но и является участником, следит за соблюдением правил и при необходимости дает образец действий в игре.</w:t>
      </w:r>
    </w:p>
    <w:p w:rsidR="00024C53" w:rsidRPr="00024C53" w:rsidRDefault="00024C53" w:rsidP="004551E2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игр необходимо учитывать следующие дидактические принципы: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доступность,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повторяемость,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постепенность выполнения заданий.</w:t>
      </w:r>
    </w:p>
    <w:p w:rsidR="00024C53" w:rsidRPr="00024C53" w:rsidRDefault="00604823" w:rsidP="004551E2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4C53"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гры делятся по формированию и развитию тех или иных качеств. Данная классификация создана </w:t>
      </w:r>
      <w:proofErr w:type="gramStart"/>
      <w:r w:rsidR="00024C53"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</w:t>
      </w:r>
      <w:r w:rsidR="0045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4C53"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аевой</w:t>
      </w:r>
      <w:proofErr w:type="spellEnd"/>
      <w:proofErr w:type="gramEnd"/>
      <w:r w:rsidR="00024C53"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А.А. и </w:t>
      </w:r>
      <w:proofErr w:type="spellStart"/>
      <w:r w:rsidR="00024C53"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Стребелевой</w:t>
      </w:r>
      <w:proofErr w:type="spellEnd"/>
      <w:r w:rsidR="00024C53"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 Е.А. Она представлена в книге «Дидактические игры и упражнения в обучении умственно отсталых дошкольников». Классификация дидактических игр: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 Формирование эмоционального общения </w:t>
      </w:r>
      <w:proofErr w:type="gramStart"/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выполнение элементарной инструкции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 формирование эмоционального контакта </w:t>
      </w:r>
      <w:proofErr w:type="gramStart"/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развитие внимания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развитие подражания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усвоение действий по образцу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   Дидактические игры на развитие ручной моторики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развитие хватания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развитие соотносящих действий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подражание движениям рук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развитие движений пальцев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развитие движений кистей рук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 Дидактические игры и упражнения по сенсорному воспитанию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практическое выделение формы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восприятие величины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восприятие цвета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формирование целостного образа предмета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восприятие пространства и ориентировка в нем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развитие тактильно-двигательного восприятия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представления о предметах на основе тактильно-двигательного восприятия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развитие слухового восприятия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 Дидактические игры и упражнения направленные на развитие мышления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переход от восприятия к обобщению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 переход от восприятия к </w:t>
      </w:r>
      <w:proofErr w:type="gramStart"/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наглядно-образному</w:t>
      </w:r>
      <w:proofErr w:type="gramEnd"/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элементам логического мышления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развитие наглядно-действенного мышления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решение двухфазовых задач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развитие элементов причинного мышления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развитие наглядно-образного мышления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 Дидактические игры и упражнения по развитию речи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развитие речевого общения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развитие делового эмоционального общения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игры-драматизации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развитие познавательной функции речи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 расширение, уточнение и обобщение значения слова.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организации дидактических игр необходимо учитывать основные этапы.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основным, при качественном соблюдении которого гарантируется успешность игры, является подготовка к проведению дидактической игры. В данном этапе осуществляется качественный подбор игр, которые будут соответствовать задачам воспитания и обучения, соответствовать программным требованиям воспитания и обучения детей определенной возрастной группы. Так же на данном этапе определяется наиболее удобное время и место для проведения игры. Определяется количество участников. Обязательной частью в организации дидактических игр является подготовка дидактического материала, подготовка педагога (необходимо изучить и запомнить каждый этап игры), предварительная беседа с детьми.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– проведение игры. Необходимо ознакомить детей с правилами и ходом игры, с содержанием и используемом </w:t>
      </w:r>
      <w:proofErr w:type="gramStart"/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материале</w:t>
      </w:r>
      <w:proofErr w:type="gramEnd"/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Детям с интеллектуальной недостаточностью педагог должен показать пример </w:t>
      </w: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игровых действий, который позволит </w:t>
      </w:r>
      <w:proofErr w:type="gramStart"/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справиться с заданиями и достигнуть поставленной цели. Затем определяется, какую роль в игре играет педагог (педагогу рекомендуется принять роль участника, если дети недостаточно подготовлены и/или имеют тяжелую степень нарушения). По завершению игры подводятся итоги через беседу с детьми, и педагог получает обратную связь и может сделать вывод - достигнут ли необходимый результат.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любой дидактической игры является анализ. Во время анализа педагог выделяет эффективные и не эффективные приемы, находит недостатки, которые поме</w:t>
      </w:r>
      <w:r w:rsidR="000F14B4" w:rsidRPr="0060482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 достигнуть цели. В дальней</w:t>
      </w:r>
      <w:r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шем, опираясь на данный опыт, совершенствуется подготовка игры. Так же анализ дает возможность посмотреть на детей с другой стороны и усовершенствовать индивидуальную коррекционную работу с ними.</w:t>
      </w:r>
    </w:p>
    <w:p w:rsidR="00024C53" w:rsidRDefault="00B25184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bookmarkStart w:id="0" w:name="_GoBack"/>
      <w:bookmarkEnd w:id="0"/>
      <w:r w:rsidR="00024C53"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идактические игры играют большую роль в коррекционном процессе. Они делают этот процесс не только более активным, интересным, эмоциональным, но и позво</w:t>
      </w:r>
      <w:r w:rsidR="00024C53" w:rsidRPr="00024C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детям попробовать себя в новой роли и получить свой опыт. Для педагога дидактические игры играют так же важную роль, они позволяют совершенствовать работу именно в образовательной деятельности с опорой на данные полученные с помощью игры.</w:t>
      </w:r>
    </w:p>
    <w:p w:rsidR="00604823" w:rsidRPr="00024C53" w:rsidRDefault="0060482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</w:p>
    <w:p w:rsidR="00024C53" w:rsidRPr="00024C53" w:rsidRDefault="00024C53" w:rsidP="004551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024C53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bdr w:val="none" w:sz="0" w:space="0" w:color="auto" w:frame="1"/>
          <w:lang w:eastAsia="ru-RU"/>
        </w:rPr>
        <w:t>Список литературы:</w:t>
      </w:r>
    </w:p>
    <w:p w:rsidR="00604823" w:rsidRDefault="00024C53" w:rsidP="004551E2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Катаева А.А., </w:t>
      </w:r>
      <w:proofErr w:type="spellStart"/>
      <w:r w:rsidRPr="006048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Стребелева</w:t>
      </w:r>
      <w:proofErr w:type="spellEnd"/>
      <w:r w:rsidRPr="0060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Дидактические игры и упражнения в обучении умственно отсталых дошкольников: Кн. для учителя</w:t>
      </w:r>
      <w:proofErr w:type="gramStart"/>
      <w:r w:rsidRPr="0060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–– </w:t>
      </w:r>
      <w:proofErr w:type="gramEnd"/>
      <w:r w:rsidRPr="00604823">
        <w:rPr>
          <w:rFonts w:ascii="Times New Roman" w:eastAsia="Times New Roman" w:hAnsi="Times New Roman" w:cs="Times New Roman"/>
          <w:sz w:val="28"/>
          <w:szCs w:val="28"/>
          <w:lang w:eastAsia="ru-RU"/>
        </w:rPr>
        <w:t>М.: «БУК-МАСТЕР», 1993</w:t>
      </w:r>
    </w:p>
    <w:p w:rsidR="000F14B4" w:rsidRPr="00604823" w:rsidRDefault="000F14B4" w:rsidP="004551E2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48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Стребелева</w:t>
      </w:r>
      <w:proofErr w:type="spellEnd"/>
      <w:r w:rsidRPr="0060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proofErr w:type="spellStart"/>
      <w:r w:rsidRPr="006048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60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развивающее обучение детей в процессе дидактических игр: Пособие для учителя </w:t>
      </w:r>
      <w:r w:rsidR="00604823" w:rsidRPr="006048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дефектолога</w:t>
      </w:r>
      <w:r w:rsidR="00604823" w:rsidRPr="0060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r w:rsidR="00604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М.: </w:t>
      </w:r>
      <w:proofErr w:type="spellStart"/>
      <w:r w:rsidR="00604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Гуманит</w:t>
      </w:r>
      <w:proofErr w:type="spellEnd"/>
      <w:r w:rsidR="00604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изд. </w:t>
      </w:r>
      <w:r w:rsidR="00604823" w:rsidRPr="00604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ВЛАДОС, 2015</w:t>
      </w:r>
    </w:p>
    <w:sectPr w:rsidR="000F14B4" w:rsidRPr="00604823" w:rsidSect="001E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042D8"/>
    <w:multiLevelType w:val="hybridMultilevel"/>
    <w:tmpl w:val="BA061618"/>
    <w:lvl w:ilvl="0" w:tplc="5AE6C1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B4BA8"/>
    <w:multiLevelType w:val="hybridMultilevel"/>
    <w:tmpl w:val="DD5A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B5E17"/>
    <w:rsid w:val="00024C53"/>
    <w:rsid w:val="000A396A"/>
    <w:rsid w:val="000F14B4"/>
    <w:rsid w:val="001E2D2A"/>
    <w:rsid w:val="004551E2"/>
    <w:rsid w:val="005D1B1A"/>
    <w:rsid w:val="00604823"/>
    <w:rsid w:val="00AA36A3"/>
    <w:rsid w:val="00B25184"/>
    <w:rsid w:val="00BB5E17"/>
    <w:rsid w:val="00DE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1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1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Пользователь</cp:lastModifiedBy>
  <cp:revision>4</cp:revision>
  <dcterms:created xsi:type="dcterms:W3CDTF">2019-02-03T08:45:00Z</dcterms:created>
  <dcterms:modified xsi:type="dcterms:W3CDTF">2019-02-05T11:41:00Z</dcterms:modified>
</cp:coreProperties>
</file>