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80" w:rsidRDefault="003F5880" w:rsidP="003F5880">
      <w:pPr>
        <w:spacing w:after="0" w:line="240" w:lineRule="auto"/>
        <w:jc w:val="center"/>
        <w:rPr>
          <w:rFonts w:ascii="Times New Roman" w:eastAsia="Times New Roman" w:hAnsi="Times New Roman" w:cs="Times New Roman"/>
          <w:b/>
          <w:bCs/>
          <w:color w:val="0D1216"/>
          <w:sz w:val="24"/>
          <w:szCs w:val="24"/>
          <w:lang w:eastAsia="ru-RU"/>
        </w:rPr>
      </w:pPr>
      <w:bookmarkStart w:id="0" w:name="_GoBack"/>
      <w:r>
        <w:rPr>
          <w:rFonts w:ascii="Times New Roman" w:eastAsia="Times New Roman" w:hAnsi="Times New Roman" w:cs="Times New Roman"/>
          <w:b/>
          <w:bCs/>
          <w:color w:val="0D1216"/>
          <w:sz w:val="24"/>
          <w:szCs w:val="24"/>
          <w:lang w:eastAsia="ru-RU"/>
        </w:rPr>
        <w:t>Участие родителей в содержании своих</w:t>
      </w:r>
    </w:p>
    <w:p w:rsidR="003F5880" w:rsidRDefault="003F5880" w:rsidP="003F5880">
      <w:pPr>
        <w:spacing w:after="0" w:line="240" w:lineRule="auto"/>
        <w:jc w:val="center"/>
        <w:rPr>
          <w:rFonts w:ascii="Times New Roman" w:eastAsia="Times New Roman" w:hAnsi="Times New Roman" w:cs="Times New Roman"/>
          <w:b/>
          <w:bCs/>
          <w:color w:val="0D1216"/>
          <w:sz w:val="24"/>
          <w:szCs w:val="24"/>
          <w:lang w:eastAsia="ru-RU"/>
        </w:rPr>
      </w:pPr>
      <w:r>
        <w:rPr>
          <w:rFonts w:ascii="Times New Roman" w:eastAsia="Times New Roman" w:hAnsi="Times New Roman" w:cs="Times New Roman"/>
          <w:b/>
          <w:bCs/>
          <w:color w:val="0D1216"/>
          <w:sz w:val="24"/>
          <w:szCs w:val="24"/>
          <w:lang w:eastAsia="ru-RU"/>
        </w:rPr>
        <w:t>несовершеннолетних детей</w:t>
      </w:r>
    </w:p>
    <w:bookmarkEnd w:id="0"/>
    <w:p w:rsidR="003F5880" w:rsidRPr="003F5880" w:rsidRDefault="003F5880" w:rsidP="003F5880">
      <w:pPr>
        <w:spacing w:after="0" w:line="240" w:lineRule="auto"/>
        <w:jc w:val="center"/>
        <w:rPr>
          <w:rFonts w:ascii="Times New Roman" w:eastAsia="Times New Roman" w:hAnsi="Times New Roman" w:cs="Times New Roman"/>
          <w:color w:val="0D1216"/>
          <w:sz w:val="24"/>
          <w:szCs w:val="24"/>
          <w:lang w:eastAsia="ru-RU"/>
        </w:rPr>
      </w:pPr>
      <w:r>
        <w:rPr>
          <w:rFonts w:ascii="Times New Roman" w:eastAsia="Times New Roman" w:hAnsi="Times New Roman" w:cs="Times New Roman"/>
          <w:noProof/>
          <w:color w:val="0D1216"/>
          <w:sz w:val="24"/>
          <w:szCs w:val="24"/>
          <w:lang w:eastAsia="ru-RU"/>
        </w:rPr>
        <w:drawing>
          <wp:anchor distT="0" distB="0" distL="114300" distR="114300" simplePos="0" relativeHeight="251658240" behindDoc="1" locked="0" layoutInCell="1" allowOverlap="1">
            <wp:simplePos x="0" y="0"/>
            <wp:positionH relativeFrom="column">
              <wp:posOffset>-60960</wp:posOffset>
            </wp:positionH>
            <wp:positionV relativeFrom="paragraph">
              <wp:posOffset>62865</wp:posOffset>
            </wp:positionV>
            <wp:extent cx="1771650" cy="2581275"/>
            <wp:effectExtent l="19050" t="0" r="0" b="0"/>
            <wp:wrapTight wrapText="bothSides">
              <wp:wrapPolygon edited="0">
                <wp:start x="-232" y="0"/>
                <wp:lineTo x="-232" y="21520"/>
                <wp:lineTo x="21600" y="21520"/>
                <wp:lineTo x="21600" y="0"/>
                <wp:lineTo x="-232" y="0"/>
              </wp:wrapPolygon>
            </wp:wrapTight>
            <wp:docPr id="4" name="Рисунок 4" descr="C:\Users\Admin\Desktop\bef167a7f647ccac1f4948e38359c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bef167a7f647ccac1f4948e38359c416.jpg"/>
                    <pic:cNvPicPr>
                      <a:picLocks noChangeAspect="1" noChangeArrowheads="1"/>
                    </pic:cNvPicPr>
                  </pic:nvPicPr>
                  <pic:blipFill>
                    <a:blip r:embed="rId4" cstate="print"/>
                    <a:srcRect/>
                    <a:stretch>
                      <a:fillRect/>
                    </a:stretch>
                  </pic:blipFill>
                  <pic:spPr bwMode="auto">
                    <a:xfrm>
                      <a:off x="0" y="0"/>
                      <a:ext cx="1771650" cy="2581275"/>
                    </a:xfrm>
                    <a:prstGeom prst="rect">
                      <a:avLst/>
                    </a:prstGeom>
                    <a:noFill/>
                    <a:ln w="9525">
                      <a:noFill/>
                      <a:miter lim="800000"/>
                      <a:headEnd/>
                      <a:tailEnd/>
                    </a:ln>
                  </pic:spPr>
                </pic:pic>
              </a:graphicData>
            </a:graphic>
          </wp:anchor>
        </w:drawing>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В силу требований </w:t>
      </w:r>
      <w:r w:rsidRPr="003F5880">
        <w:rPr>
          <w:rFonts w:ascii="Times New Roman" w:eastAsia="Times New Roman" w:hAnsi="Times New Roman" w:cs="Times New Roman"/>
          <w:b/>
          <w:bCs/>
          <w:color w:val="0D1216"/>
          <w:sz w:val="24"/>
          <w:szCs w:val="24"/>
          <w:lang w:eastAsia="ru-RU"/>
        </w:rPr>
        <w:t>ст. 32 Конституции Республики Беларусь</w:t>
      </w:r>
      <w:r w:rsidRPr="003F5880">
        <w:rPr>
          <w:rFonts w:ascii="Times New Roman" w:eastAsia="Times New Roman" w:hAnsi="Times New Roman" w:cs="Times New Roman"/>
          <w:color w:val="0D1216"/>
          <w:sz w:val="24"/>
          <w:szCs w:val="24"/>
          <w:lang w:eastAsia="ru-RU"/>
        </w:rPr>
        <w:t> родители или лица, их заменяющие, имеют право и обязаны воспитывать детей, заботиться об их здоровье, развитии и обучении. 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 xml:space="preserve">Указанные конституционные положения нашли свое закрепление и дальнейшее развитие в нормах отраслевого законодательства, прежде всего — Законе Республики Беларусь «О правах ребенка», Кодексе Республики Беларусь о браке и семье (далее —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Так, согласно </w:t>
      </w:r>
      <w:r w:rsidRPr="003F5880">
        <w:rPr>
          <w:rFonts w:ascii="Times New Roman" w:eastAsia="Times New Roman" w:hAnsi="Times New Roman" w:cs="Times New Roman"/>
          <w:b/>
          <w:bCs/>
          <w:color w:val="0D1216"/>
          <w:sz w:val="24"/>
          <w:szCs w:val="24"/>
          <w:lang w:eastAsia="ru-RU"/>
        </w:rPr>
        <w:t>ст. 65 </w:t>
      </w:r>
      <w:proofErr w:type="spellStart"/>
      <w:r w:rsidRPr="003F5880">
        <w:rPr>
          <w:rFonts w:ascii="Times New Roman" w:eastAsia="Times New Roman" w:hAnsi="Times New Roman" w:cs="Times New Roman"/>
          <w:b/>
          <w:bCs/>
          <w:color w:val="0D1216"/>
          <w:sz w:val="24"/>
          <w:szCs w:val="24"/>
          <w:lang w:eastAsia="ru-RU"/>
        </w:rPr>
        <w:t>КоБС</w:t>
      </w:r>
      <w:proofErr w:type="spellEnd"/>
      <w:r w:rsidRPr="003F5880">
        <w:rPr>
          <w:rFonts w:ascii="Times New Roman" w:eastAsia="Times New Roman" w:hAnsi="Times New Roman" w:cs="Times New Roman"/>
          <w:b/>
          <w:bCs/>
          <w:color w:val="0D1216"/>
          <w:sz w:val="24"/>
          <w:szCs w:val="24"/>
          <w:lang w:eastAsia="ru-RU"/>
        </w:rPr>
        <w:t xml:space="preserve"> 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w:t>
      </w:r>
      <w:r w:rsidRPr="003F5880">
        <w:rPr>
          <w:rFonts w:ascii="Times New Roman" w:eastAsia="Times New Roman" w:hAnsi="Times New Roman" w:cs="Times New Roman"/>
          <w:color w:val="0D1216"/>
          <w:sz w:val="24"/>
          <w:szCs w:val="24"/>
          <w:lang w:eastAsia="ru-RU"/>
        </w:rPr>
        <w:t xml:space="preserve"> 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и другими актами законодательства Республики Беларусь. Именно семья является естественной средой ребенка, а воспитание детей в семье охраняется и поощряется государством.</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В соответствии со ст. 91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родители обязаны содержать своих несовершеннолетних и нуждающихся в помощи нетрудоспособных совершеннолетних детей. 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в судебном порядке.</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Семейное законодательство устанавливает безусловную обязанность родителей по предоставлению содержания своим несовершеннолетним детям. Исполнение указанной обязанности не зависит от материального положения, состояния здоровья, имущественного положения ребенка. Не имеет значения и раздельное проживание обязанного родителя и ребенка. Исполнение алиментной обязанности прекращается по достижении ребенком совершеннолетия (ст. 115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либо возраста, указанного в брачном договоре или соглашении о детях (например, 20, 23 года).</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Обязанность по содержанию родителями детей базируется на принципе равенства прав и обязанностей родителей, поэтому алиментные платежи могут взыскиваться как с отца, так и с матери. Заметим также, что </w:t>
      </w:r>
      <w:r w:rsidRPr="003F5880">
        <w:rPr>
          <w:rFonts w:ascii="Times New Roman" w:eastAsia="Times New Roman" w:hAnsi="Times New Roman" w:cs="Times New Roman"/>
          <w:b/>
          <w:bCs/>
          <w:color w:val="0D1216"/>
          <w:sz w:val="24"/>
          <w:szCs w:val="24"/>
          <w:lang w:eastAsia="ru-RU"/>
        </w:rPr>
        <w:t>взыскание алиментов может иметь место независимо от того, расторгнут ли брак. </w:t>
      </w:r>
      <w:r w:rsidRPr="003F5880">
        <w:rPr>
          <w:rFonts w:ascii="Times New Roman" w:eastAsia="Times New Roman" w:hAnsi="Times New Roman" w:cs="Times New Roman"/>
          <w:color w:val="0D1216"/>
          <w:sz w:val="24"/>
          <w:szCs w:val="24"/>
          <w:lang w:eastAsia="ru-RU"/>
        </w:rPr>
        <w:t>Практика, к сожалению, изобилует случаями, когда, находясь в браке, один из родителей уклоняется от содержания ребенка. В таком случае возможно взыскание с него алиментов в судебном порядке.</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Алименты на несовершеннолетних детей могут взыскиваться либо в виде ежемесячных выплат в процентном отношении к заработку (доходу) плательщика (ст. 92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либо в виде ежемесячных выплат в твердой денежной сумме или сумме, соответствующей определенному количеству базовых величин (ст. 94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 xml:space="preserve">Несколько другое положение складывается в отношении совершеннолетних детей. По общему правилу, такие дети права на получение содержания от родителей (в том числе </w:t>
      </w:r>
      <w:r w:rsidRPr="003F5880">
        <w:rPr>
          <w:rFonts w:ascii="Times New Roman" w:eastAsia="Times New Roman" w:hAnsi="Times New Roman" w:cs="Times New Roman"/>
          <w:color w:val="0D1216"/>
          <w:sz w:val="24"/>
          <w:szCs w:val="24"/>
          <w:lang w:eastAsia="ru-RU"/>
        </w:rPr>
        <w:lastRenderedPageBreak/>
        <w:t>алиментов) не имеют. Обязанность по материальной поддержке совершеннолетних детей со стороны родителей основывается прежде всего на морально-этических нормах. Вместе с тем из приведенного правила имеются исключения. Так, в силу требований ст. 91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w:t>
      </w:r>
      <w:r w:rsidRPr="003F5880">
        <w:rPr>
          <w:rFonts w:ascii="Times New Roman" w:eastAsia="Times New Roman" w:hAnsi="Times New Roman" w:cs="Times New Roman"/>
          <w:b/>
          <w:bCs/>
          <w:color w:val="0D1216"/>
          <w:sz w:val="24"/>
          <w:szCs w:val="24"/>
          <w:lang w:eastAsia="ru-RU"/>
        </w:rPr>
        <w:t>право на получение содержания от родителей имеют совершеннолетние дети, являющиеся нетрудоспособными.</w:t>
      </w:r>
      <w:r w:rsidRPr="003F5880">
        <w:rPr>
          <w:rFonts w:ascii="Times New Roman" w:eastAsia="Times New Roman" w:hAnsi="Times New Roman" w:cs="Times New Roman"/>
          <w:color w:val="0D1216"/>
          <w:sz w:val="24"/>
          <w:szCs w:val="24"/>
          <w:lang w:eastAsia="ru-RU"/>
        </w:rPr>
        <w:t> При этом признаются нуждающимися в помощи только нетрудоспособные, у которых нет достаточных средств к существованию. Нетрудоспособными признаются граждане, являющиеся инвалидами I и II групп. Инвалиды III группы могут быть признаны судом нетрудоспособными, если они не могут получить работу в соответствии с индивидуальной программой реабилитации инвалида. Следовательно, вопрос о взыскании с родителей алиментов в пользу совершеннолетнего ребенка, признанного инвалидом III группы, решается в каждом конкретном случае индивидуально, с учетом всех заслуживающих внимания обстоятельств. Право на получение содержания от родителей совершеннолетние нетрудоспособные дети имеют независимо от причин инвалидности, а также времени ее наступления.</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Частью 5 ст. 91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установлено, что 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Безусловно, если родители отказывают в помощи своим совершеннолетним нетрудоспособным детям, последние вправе обратиться в суд за взысканием алиментов. Именно суд определяет наличие или отсутствие нуждаемости и определяет размер алиментов. При установлении нуждаемости суд принимает во внимание не только необходимость удовлетворения потребности в пище, одежде, жилье, лечении, но и необходимость, например, постороннего ухода, дополнительного питания, санаторно-курортного лечения и т.п.</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b/>
          <w:bCs/>
          <w:color w:val="0D1216"/>
          <w:sz w:val="24"/>
          <w:szCs w:val="24"/>
          <w:lang w:eastAsia="ru-RU"/>
        </w:rPr>
        <w:t>Соглашение об уплате алиментов</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В 2008 году законодательство об алиментных отношениях претерпело ряд изменений, обусловленных тем, что у родителей появилась возможность заключить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Соглашение). При этом в ч. 7 ст. 91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установлено, что Соглашение об уплате алиментов не может быть заключено, если алименты уплачиваются в соответствии с заключенными в установленном законодательством порядке брачным договором или соглашением о детях, а также вынесенным судебным постановлением, в которых разрешены вопросы об уплате алиментов на несовершеннолетних и (или) нуждающихся в помощи нетрудоспособных совершеннолетних детей.</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 xml:space="preserve">В целом же, Соглашению об уплате алиментов </w:t>
      </w:r>
      <w:proofErr w:type="gramStart"/>
      <w:r w:rsidRPr="003F5880">
        <w:rPr>
          <w:rFonts w:ascii="Times New Roman" w:eastAsia="Times New Roman" w:hAnsi="Times New Roman" w:cs="Times New Roman"/>
          <w:color w:val="0D1216"/>
          <w:sz w:val="24"/>
          <w:szCs w:val="24"/>
          <w:lang w:eastAsia="ru-RU"/>
        </w:rPr>
        <w:t>посвящена  новая</w:t>
      </w:r>
      <w:proofErr w:type="gramEnd"/>
      <w:r w:rsidRPr="003F5880">
        <w:rPr>
          <w:rFonts w:ascii="Times New Roman" w:eastAsia="Times New Roman" w:hAnsi="Times New Roman" w:cs="Times New Roman"/>
          <w:color w:val="0D1216"/>
          <w:sz w:val="24"/>
          <w:szCs w:val="24"/>
          <w:lang w:eastAsia="ru-RU"/>
        </w:rPr>
        <w:t xml:space="preserve"> гл. 11</w:t>
      </w:r>
      <w:r w:rsidRPr="003F5880">
        <w:rPr>
          <w:rFonts w:ascii="Times New Roman" w:eastAsia="Times New Roman" w:hAnsi="Times New Roman" w:cs="Times New Roman"/>
          <w:color w:val="0D1216"/>
          <w:sz w:val="24"/>
          <w:szCs w:val="24"/>
          <w:lang w:eastAsia="ru-RU"/>
        </w:rPr>
        <w:noBreakHyphen/>
        <w:t>1 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(ст. 103</w:t>
      </w:r>
      <w:r w:rsidRPr="003F5880">
        <w:rPr>
          <w:rFonts w:ascii="Times New Roman" w:eastAsia="Times New Roman" w:hAnsi="Times New Roman" w:cs="Times New Roman"/>
          <w:color w:val="0D1216"/>
          <w:sz w:val="24"/>
          <w:szCs w:val="24"/>
          <w:lang w:eastAsia="ru-RU"/>
        </w:rPr>
        <w:noBreakHyphen/>
        <w:t>1– 03-7). Нормами указанной главы регламентируются порядок заключения, исполнения, изменения, расторжения и признания недействительным Соглашения об уплате алиментов, определения размера, способа, порядка уплаты и индексации алиментов, уплачиваемых в твердой денежной сумме.</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Соглашение об уплате алиментов (размере, способах и порядке их уплаты) заключается не между родителями, а </w:t>
      </w:r>
      <w:r w:rsidRPr="003F5880">
        <w:rPr>
          <w:rFonts w:ascii="Times New Roman" w:eastAsia="Times New Roman" w:hAnsi="Times New Roman" w:cs="Times New Roman"/>
          <w:b/>
          <w:bCs/>
          <w:color w:val="0D1216"/>
          <w:sz w:val="24"/>
          <w:szCs w:val="24"/>
          <w:lang w:eastAsia="ru-RU"/>
        </w:rPr>
        <w:t>между родителем, обязанным уплачивать алименты, и лицом, получающим алименты.</w:t>
      </w:r>
      <w:r w:rsidRPr="003F5880">
        <w:rPr>
          <w:rFonts w:ascii="Times New Roman" w:eastAsia="Times New Roman" w:hAnsi="Times New Roman" w:cs="Times New Roman"/>
          <w:color w:val="0D1216"/>
          <w:sz w:val="24"/>
          <w:szCs w:val="24"/>
          <w:lang w:eastAsia="ru-RU"/>
        </w:rPr>
        <w:t> При недееспособности родителя, обязанного уплачивать алименты, и (или) лица, получающего алименты, Соглашение об уплате алиментов от их имени заключается их законными представителями (ч. 1 ст. 103</w:t>
      </w:r>
      <w:r w:rsidRPr="003F5880">
        <w:rPr>
          <w:rFonts w:ascii="Times New Roman" w:eastAsia="Times New Roman" w:hAnsi="Times New Roman" w:cs="Times New Roman"/>
          <w:color w:val="0D1216"/>
          <w:sz w:val="24"/>
          <w:szCs w:val="24"/>
          <w:lang w:eastAsia="ru-RU"/>
        </w:rPr>
        <w:noBreakHyphen/>
        <w:t>1 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lastRenderedPageBreak/>
        <w:t>Соглашение об уплате алиментов заключается в письменной форме и подлежит нотариальному удостоверению. Несоблюдение установленной законом формы Соглашения об уплате алиментов влечет за собой последствия, предусмотренные п. 1 ст. 166 Гражданского кодекса Республики Беларусь (далее — ГК). Это значит, что такое Соглашение считается ничтожным. Недействительная сделка согласно ст. 168 ГК не влечет юридических последствий, за исключением тех, которые связаны с ее недействительностью, и недействительна с момента ее совершения. Однако если из содержания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Поскольку Соглашение об уплате алиментов в соответствии с ч. 3 ст. 130</w:t>
      </w:r>
      <w:r w:rsidRPr="003F5880">
        <w:rPr>
          <w:rFonts w:ascii="Times New Roman" w:eastAsia="Times New Roman" w:hAnsi="Times New Roman" w:cs="Times New Roman"/>
          <w:color w:val="0D1216"/>
          <w:sz w:val="24"/>
          <w:szCs w:val="24"/>
          <w:lang w:eastAsia="ru-RU"/>
        </w:rPr>
        <w:noBreakHyphen/>
        <w:t>2 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является актом, подлежащим исполнению в порядке, определенном ГПК, это значит, что в случае неисполнения либо ненадлежащего исполнения его условий одной из сторон </w:t>
      </w:r>
      <w:r w:rsidRPr="003F5880">
        <w:rPr>
          <w:rFonts w:ascii="Times New Roman" w:eastAsia="Times New Roman" w:hAnsi="Times New Roman" w:cs="Times New Roman"/>
          <w:b/>
          <w:bCs/>
          <w:color w:val="0D1216"/>
          <w:sz w:val="24"/>
          <w:szCs w:val="24"/>
          <w:lang w:eastAsia="ru-RU"/>
        </w:rPr>
        <w:t>другая сторона вправе обратиться в суд за выдачей исполнительного листа в целях принудительного исполнения.</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 xml:space="preserve">Поскольку Соглашение об уплате алиментов является сделкой, к его заключению, исполнению, изменению, расторжению и признанию недействительным применяются нормы ГК, регулирующие заключение, исполнение, изменение, расторжение и признание недействительными гражданско-правовых сделок, если иное не предусмотрено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Соглашение об уплате алиментов может быть изменено или расторгнуто в любое время по соглашению сторон (ч. 2 ст. 103</w:t>
      </w:r>
      <w:r w:rsidRPr="003F5880">
        <w:rPr>
          <w:rFonts w:ascii="Times New Roman" w:eastAsia="Times New Roman" w:hAnsi="Times New Roman" w:cs="Times New Roman"/>
          <w:color w:val="0D1216"/>
          <w:sz w:val="24"/>
          <w:szCs w:val="24"/>
          <w:lang w:eastAsia="ru-RU"/>
        </w:rPr>
        <w:noBreakHyphen/>
        <w:t>3 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Изменение или расторжение Соглашения должны быть произведены в той же форме, что и само Соглашение. Односторонний отказ от исполнения Соглашения об уплате алиментов или одностороннее изменение его условий не допускаются (ч. 4 ст. 103</w:t>
      </w:r>
      <w:r w:rsidRPr="003F5880">
        <w:rPr>
          <w:rFonts w:ascii="Times New Roman" w:eastAsia="Times New Roman" w:hAnsi="Times New Roman" w:cs="Times New Roman"/>
          <w:color w:val="0D1216"/>
          <w:sz w:val="24"/>
          <w:szCs w:val="24"/>
          <w:lang w:eastAsia="ru-RU"/>
        </w:rPr>
        <w:noBreakHyphen/>
        <w:t>3 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Приведенная норма носит императивный характер, поэтому она не может быть изменена (устранена), даже если стороны достигнут соответствующей договоренности о допустимости одностороннего отказа.</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Соглашение об уплате алиментов заключается, как правило, с расчетом его действия на длительный срок, поэтому нельзя исключать ситуации, когда имущественное и иное состояние сторон Соглашения об уплате алиментов может радикально поменяться. На решение этих и других вопросов направлены нормы ч. 5 ст. 103</w:t>
      </w:r>
      <w:r w:rsidRPr="003F5880">
        <w:rPr>
          <w:rFonts w:ascii="Times New Roman" w:eastAsia="Times New Roman" w:hAnsi="Times New Roman" w:cs="Times New Roman"/>
          <w:color w:val="0D1216"/>
          <w:sz w:val="24"/>
          <w:szCs w:val="24"/>
          <w:lang w:eastAsia="ru-RU"/>
        </w:rPr>
        <w:noBreakHyphen/>
        <w:t>3 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согласно которой при существенном изменении материального или семейного положения сторон и </w:t>
      </w:r>
      <w:proofErr w:type="spellStart"/>
      <w:r w:rsidRPr="003F5880">
        <w:rPr>
          <w:rFonts w:ascii="Times New Roman" w:eastAsia="Times New Roman" w:hAnsi="Times New Roman" w:cs="Times New Roman"/>
          <w:color w:val="0D1216"/>
          <w:sz w:val="24"/>
          <w:szCs w:val="24"/>
          <w:lang w:eastAsia="ru-RU"/>
        </w:rPr>
        <w:t>недостижении</w:t>
      </w:r>
      <w:proofErr w:type="spellEnd"/>
      <w:r w:rsidRPr="003F5880">
        <w:rPr>
          <w:rFonts w:ascii="Times New Roman" w:eastAsia="Times New Roman" w:hAnsi="Times New Roman" w:cs="Times New Roman"/>
          <w:color w:val="0D1216"/>
          <w:sz w:val="24"/>
          <w:szCs w:val="24"/>
          <w:lang w:eastAsia="ru-RU"/>
        </w:rPr>
        <w:t xml:space="preserve"> соглашения об изменении или о расторжении Соглашения об уплате алиментов в установленном гражданским законодательством порядке </w:t>
      </w:r>
      <w:r w:rsidRPr="003F5880">
        <w:rPr>
          <w:rFonts w:ascii="Times New Roman" w:eastAsia="Times New Roman" w:hAnsi="Times New Roman" w:cs="Times New Roman"/>
          <w:b/>
          <w:bCs/>
          <w:color w:val="0D1216"/>
          <w:sz w:val="24"/>
          <w:szCs w:val="24"/>
          <w:lang w:eastAsia="ru-RU"/>
        </w:rPr>
        <w:t>заинтересованная сторона вправе обратиться в суд с иском об изменении или о расторжении этого соглашения. </w:t>
      </w:r>
      <w:r w:rsidRPr="003F5880">
        <w:rPr>
          <w:rFonts w:ascii="Times New Roman" w:eastAsia="Times New Roman" w:hAnsi="Times New Roman" w:cs="Times New Roman"/>
          <w:color w:val="0D1216"/>
          <w:sz w:val="24"/>
          <w:szCs w:val="24"/>
          <w:lang w:eastAsia="ru-RU"/>
        </w:rPr>
        <w:t>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Если предусмотренные Соглашением об уплате алиментов условия предоставления содержания несовершеннолетнему ребенку и (или) нуждающемуся в помощи нетрудоспособному совершеннолетнему ребенку существенно нарушают их права и законные интересы на момент заключения этого соглашения, в том числе в случае несоблюдения требований ст. 103</w:t>
      </w:r>
      <w:r w:rsidRPr="003F5880">
        <w:rPr>
          <w:rFonts w:ascii="Times New Roman" w:eastAsia="Times New Roman" w:hAnsi="Times New Roman" w:cs="Times New Roman"/>
          <w:color w:val="0D1216"/>
          <w:sz w:val="24"/>
          <w:szCs w:val="24"/>
          <w:lang w:eastAsia="ru-RU"/>
        </w:rPr>
        <w:noBreakHyphen/>
        <w:t>5 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такое соглашение может быть признано недействительным в судебном порядке по требованию законного представителя несовершеннолетнего ребенка, несовершеннолетнего ребенка, достигшего 14 лет, нуждающегося в помощи нетрудоспособного совершеннолетнего ребенка или его законного представителя, а также органа опеки и попечительства или прокурора. При отсутствии у несовершеннолетнего ребенка в возрасте от 14 до 18 лет законного представителя дело о признании Соглашения об уплате алиментов недействительным рассматривается с обязательным участием органа опеки и попечительства и прокурора (ст. 103</w:t>
      </w:r>
      <w:r w:rsidRPr="003F5880">
        <w:rPr>
          <w:rFonts w:ascii="Times New Roman" w:eastAsia="Times New Roman" w:hAnsi="Times New Roman" w:cs="Times New Roman"/>
          <w:color w:val="0D1216"/>
          <w:sz w:val="24"/>
          <w:szCs w:val="24"/>
          <w:lang w:eastAsia="ru-RU"/>
        </w:rPr>
        <w:noBreakHyphen/>
        <w:t>4 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lastRenderedPageBreak/>
        <w:t>Отметим, что ст. 103</w:t>
      </w:r>
      <w:r w:rsidRPr="003F5880">
        <w:rPr>
          <w:rFonts w:ascii="Times New Roman" w:eastAsia="Times New Roman" w:hAnsi="Times New Roman" w:cs="Times New Roman"/>
          <w:color w:val="0D1216"/>
          <w:sz w:val="24"/>
          <w:szCs w:val="24"/>
          <w:lang w:eastAsia="ru-RU"/>
        </w:rPr>
        <w:noBreakHyphen/>
        <w:t>5 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на которую сделана ссылка, касается размера алиментов на несовершеннолетних детей, уплачиваемых по Соглашению об уплате алиментов. В соответствии с данной статьей размер алиментов на несовершеннолетних детей, определенный сторонами в Соглашении об уплате алиментов, </w:t>
      </w:r>
      <w:r w:rsidRPr="003F5880">
        <w:rPr>
          <w:rFonts w:ascii="Times New Roman" w:eastAsia="Times New Roman" w:hAnsi="Times New Roman" w:cs="Times New Roman"/>
          <w:b/>
          <w:bCs/>
          <w:color w:val="0D1216"/>
          <w:sz w:val="24"/>
          <w:szCs w:val="24"/>
          <w:lang w:eastAsia="ru-RU"/>
        </w:rPr>
        <w:t>не может быть ниже</w:t>
      </w:r>
      <w:r w:rsidRPr="003F5880">
        <w:rPr>
          <w:rFonts w:ascii="Times New Roman" w:eastAsia="Times New Roman" w:hAnsi="Times New Roman" w:cs="Times New Roman"/>
          <w:color w:val="0D1216"/>
          <w:sz w:val="24"/>
          <w:szCs w:val="24"/>
          <w:lang w:eastAsia="ru-RU"/>
        </w:rPr>
        <w:t> размера алиментов, которые они могли бы получить при взыскании алиментов в судебном порядке. Это значит, что размер алиментов, выплачиваемых на несовершеннолетних детей, не может быть ниже предусмотренного ч. 1 ст. 92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на одного ребенка — 25%;</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на двух детей — 33%;</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на трех и более детей — 50% заработка и (или) иного дохода родителей в месяц.</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При этом для трудоспособных родителей минимальный размер алиментов в месяц должен составлять не менее 50% на одного ребенка, 75% — на двух детей, 100% —на трех и более детей бюджета прожиточного минимума в среднем на душу населения.</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Если Соглашением установлен размер алиментов ниже предусмотренного законом, такое Соглашение признается недействительным по правилам ст. 103</w:t>
      </w:r>
      <w:r w:rsidRPr="003F5880">
        <w:rPr>
          <w:rFonts w:ascii="Times New Roman" w:eastAsia="Times New Roman" w:hAnsi="Times New Roman" w:cs="Times New Roman"/>
          <w:color w:val="0D1216"/>
          <w:sz w:val="24"/>
          <w:szCs w:val="24"/>
          <w:lang w:eastAsia="ru-RU"/>
        </w:rPr>
        <w:noBreakHyphen/>
        <w:t>4 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Максимальный размер алиментов, подлежащих уплате в соответствии с условиями, установленными в указанном Соглашении, не ограничен.</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Способы и порядок уплаты алиментов по Соглашению определяются этим документом. Так, в ч. 2 ст. 103</w:t>
      </w:r>
      <w:r w:rsidRPr="003F5880">
        <w:rPr>
          <w:rFonts w:ascii="Times New Roman" w:eastAsia="Times New Roman" w:hAnsi="Times New Roman" w:cs="Times New Roman"/>
          <w:color w:val="0D1216"/>
          <w:sz w:val="24"/>
          <w:szCs w:val="24"/>
          <w:lang w:eastAsia="ru-RU"/>
        </w:rPr>
        <w:noBreakHyphen/>
        <w:t>6 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определено, что алименты в соответствии с Соглашением могут уплачиваться:</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в процентном отношении к заработку и (или) иному доходу родителя, обязанного уплачивать алименты;</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в твердой денежной сумме, уплачиваемой периодически;</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в твердой денежной сумме, уплачиваемой единовременно;</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путем передачи имущества в собственность ребенка.</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Может быть предусмотрено сочетание разных способов уплаты (например, передача имущества в собственность ребенка и единовременная выплата какой-то денежной суммы).</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Следует только иметь в виду, что если Соглашением об уплате алиментов предусмотрена передача недвижимого имущества в собственность ребенка, то такое Соглашение об уплате алиментов </w:t>
      </w:r>
      <w:r w:rsidRPr="003F5880">
        <w:rPr>
          <w:rFonts w:ascii="Times New Roman" w:eastAsia="Times New Roman" w:hAnsi="Times New Roman" w:cs="Times New Roman"/>
          <w:b/>
          <w:bCs/>
          <w:color w:val="0D1216"/>
          <w:sz w:val="24"/>
          <w:szCs w:val="24"/>
          <w:lang w:eastAsia="ru-RU"/>
        </w:rPr>
        <w:t>подлежит не только нотариальному удостоверению, но и государственной регистрации,</w:t>
      </w:r>
      <w:r w:rsidRPr="003F5880">
        <w:rPr>
          <w:rFonts w:ascii="Times New Roman" w:eastAsia="Times New Roman" w:hAnsi="Times New Roman" w:cs="Times New Roman"/>
          <w:color w:val="0D1216"/>
          <w:sz w:val="24"/>
          <w:szCs w:val="24"/>
          <w:lang w:eastAsia="ru-RU"/>
        </w:rPr>
        <w:t> так как в этом случае Соглашение об уплате алиментов является основанием для государственной регистрации перехода права собственности на это недвижимое имущество.</w:t>
      </w:r>
    </w:p>
    <w:p w:rsidR="003F5880" w:rsidRP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Безусловно, интересам несовершеннолетнего ребенка более отвечают регулярные периодические выплаты, тогда как одномоментная передача имущества (например, квартиры, жилого дома) как способ исполнения алиментных обязательств может как раз отвечать интересам совершеннолетнего нетрудоспособного ребенка, нуждающегося в жилье.</w:t>
      </w:r>
    </w:p>
    <w:p w:rsidR="003F5880" w:rsidRDefault="003F5880" w:rsidP="003F5880">
      <w:pPr>
        <w:spacing w:before="180" w:after="180" w:line="240" w:lineRule="auto"/>
        <w:jc w:val="both"/>
        <w:rPr>
          <w:rFonts w:ascii="Times New Roman" w:eastAsia="Times New Roman" w:hAnsi="Times New Roman" w:cs="Times New Roman"/>
          <w:color w:val="0D1216"/>
          <w:sz w:val="24"/>
          <w:szCs w:val="24"/>
          <w:lang w:eastAsia="ru-RU"/>
        </w:rPr>
      </w:pPr>
      <w:r w:rsidRPr="003F5880">
        <w:rPr>
          <w:rFonts w:ascii="Times New Roman" w:eastAsia="Times New Roman" w:hAnsi="Times New Roman" w:cs="Times New Roman"/>
          <w:color w:val="0D1216"/>
          <w:sz w:val="24"/>
          <w:szCs w:val="24"/>
          <w:lang w:eastAsia="ru-RU"/>
        </w:rPr>
        <w:t>Алименты, уплачиваемые в твердой денежной сумме, подлежат обязательной индексации. Способ индексации может быть оговорен сторонами сделки непосредственно в самом Соглашении об уплате алиментов в зависимости от разных факторов (индекса потребительских цен, роста бюджета прожиточного минимума в среднем на душу населения и т.п.). Если в Соглашении не предусматривается порядок индексации, она производится в соответствии со ст. 113 </w:t>
      </w:r>
      <w:proofErr w:type="spellStart"/>
      <w:r w:rsidRPr="003F5880">
        <w:rPr>
          <w:rFonts w:ascii="Times New Roman" w:eastAsia="Times New Roman" w:hAnsi="Times New Roman" w:cs="Times New Roman"/>
          <w:color w:val="0D1216"/>
          <w:sz w:val="24"/>
          <w:szCs w:val="24"/>
          <w:lang w:eastAsia="ru-RU"/>
        </w:rPr>
        <w:t>КоБС</w:t>
      </w:r>
      <w:proofErr w:type="spellEnd"/>
      <w:r w:rsidRPr="003F5880">
        <w:rPr>
          <w:rFonts w:ascii="Times New Roman" w:eastAsia="Times New Roman" w:hAnsi="Times New Roman" w:cs="Times New Roman"/>
          <w:color w:val="0D1216"/>
          <w:sz w:val="24"/>
          <w:szCs w:val="24"/>
          <w:lang w:eastAsia="ru-RU"/>
        </w:rPr>
        <w:t xml:space="preserve">, то есть пропорционально увеличению </w:t>
      </w:r>
      <w:r w:rsidRPr="003F5880">
        <w:rPr>
          <w:rFonts w:ascii="Times New Roman" w:eastAsia="Times New Roman" w:hAnsi="Times New Roman" w:cs="Times New Roman"/>
          <w:color w:val="0D1216"/>
          <w:sz w:val="24"/>
          <w:szCs w:val="24"/>
          <w:lang w:eastAsia="ru-RU"/>
        </w:rPr>
        <w:lastRenderedPageBreak/>
        <w:t>установленной законодательством Республики Беларусь базовой величины.</w:t>
      </w:r>
    </w:p>
    <w:p w:rsid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Главный специалист сектора</w:t>
      </w:r>
    </w:p>
    <w:p w:rsid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 xml:space="preserve">по вопросам социального обеспечения </w:t>
      </w:r>
    </w:p>
    <w:p w:rsidR="003F5880" w:rsidRDefault="003F5880" w:rsidP="003F5880">
      <w:pPr>
        <w:spacing w:after="0" w:line="240" w:lineRule="auto"/>
        <w:jc w:val="both"/>
        <w:rPr>
          <w:rFonts w:ascii="Times New Roman" w:eastAsia="Times New Roman" w:hAnsi="Times New Roman" w:cs="Times New Roman"/>
          <w:color w:val="0D1216"/>
          <w:sz w:val="24"/>
          <w:szCs w:val="24"/>
          <w:lang w:eastAsia="ru-RU"/>
        </w:rPr>
      </w:pPr>
      <w:r>
        <w:rPr>
          <w:rFonts w:ascii="Times New Roman" w:eastAsia="Times New Roman" w:hAnsi="Times New Roman" w:cs="Times New Roman"/>
          <w:color w:val="0D1216"/>
          <w:sz w:val="24"/>
          <w:szCs w:val="24"/>
          <w:lang w:eastAsia="ru-RU"/>
        </w:rPr>
        <w:t>прав несовершеннолетних</w:t>
      </w:r>
    </w:p>
    <w:p w:rsidR="003F5880" w:rsidRPr="003F5880" w:rsidRDefault="003F5880" w:rsidP="003F5880">
      <w:pPr>
        <w:spacing w:after="0" w:line="240" w:lineRule="auto"/>
        <w:jc w:val="both"/>
        <w:rPr>
          <w:rFonts w:ascii="Times New Roman" w:eastAsia="Times New Roman" w:hAnsi="Times New Roman" w:cs="Times New Roman"/>
          <w:color w:val="0D1216"/>
          <w:sz w:val="24"/>
          <w:szCs w:val="24"/>
          <w:lang w:eastAsia="ru-RU"/>
        </w:rPr>
      </w:pPr>
      <w:proofErr w:type="spellStart"/>
      <w:r>
        <w:rPr>
          <w:rFonts w:ascii="Times New Roman" w:eastAsia="Times New Roman" w:hAnsi="Times New Roman" w:cs="Times New Roman"/>
          <w:color w:val="0D1216"/>
          <w:sz w:val="24"/>
          <w:szCs w:val="24"/>
          <w:lang w:eastAsia="ru-RU"/>
        </w:rPr>
        <w:t>ООСиТ</w:t>
      </w:r>
      <w:proofErr w:type="spellEnd"/>
      <w:r>
        <w:rPr>
          <w:rFonts w:ascii="Times New Roman" w:eastAsia="Times New Roman" w:hAnsi="Times New Roman" w:cs="Times New Roman"/>
          <w:color w:val="0D1216"/>
          <w:sz w:val="24"/>
          <w:szCs w:val="24"/>
          <w:lang w:eastAsia="ru-RU"/>
        </w:rPr>
        <w:t xml:space="preserve"> </w:t>
      </w:r>
      <w:proofErr w:type="spellStart"/>
      <w:r>
        <w:rPr>
          <w:rFonts w:ascii="Times New Roman" w:eastAsia="Times New Roman" w:hAnsi="Times New Roman" w:cs="Times New Roman"/>
          <w:color w:val="0D1216"/>
          <w:sz w:val="24"/>
          <w:szCs w:val="24"/>
          <w:lang w:eastAsia="ru-RU"/>
        </w:rPr>
        <w:t>Пружанского</w:t>
      </w:r>
      <w:proofErr w:type="spellEnd"/>
      <w:r>
        <w:rPr>
          <w:rFonts w:ascii="Times New Roman" w:eastAsia="Times New Roman" w:hAnsi="Times New Roman" w:cs="Times New Roman"/>
          <w:color w:val="0D1216"/>
          <w:sz w:val="24"/>
          <w:szCs w:val="24"/>
          <w:lang w:eastAsia="ru-RU"/>
        </w:rPr>
        <w:t xml:space="preserve"> райисполкома</w:t>
      </w:r>
      <w:r>
        <w:rPr>
          <w:rFonts w:ascii="Times New Roman" w:eastAsia="Times New Roman" w:hAnsi="Times New Roman" w:cs="Times New Roman"/>
          <w:color w:val="0D1216"/>
          <w:sz w:val="24"/>
          <w:szCs w:val="24"/>
          <w:lang w:eastAsia="ru-RU"/>
        </w:rPr>
        <w:tab/>
      </w:r>
      <w:r>
        <w:rPr>
          <w:rFonts w:ascii="Times New Roman" w:eastAsia="Times New Roman" w:hAnsi="Times New Roman" w:cs="Times New Roman"/>
          <w:color w:val="0D1216"/>
          <w:sz w:val="24"/>
          <w:szCs w:val="24"/>
          <w:lang w:eastAsia="ru-RU"/>
        </w:rPr>
        <w:tab/>
      </w:r>
      <w:r>
        <w:rPr>
          <w:rFonts w:ascii="Times New Roman" w:eastAsia="Times New Roman" w:hAnsi="Times New Roman" w:cs="Times New Roman"/>
          <w:color w:val="0D1216"/>
          <w:sz w:val="24"/>
          <w:szCs w:val="24"/>
          <w:lang w:eastAsia="ru-RU"/>
        </w:rPr>
        <w:tab/>
        <w:t>Т.В. Прокопчик</w:t>
      </w:r>
    </w:p>
    <w:sectPr w:rsidR="003F5880" w:rsidRPr="003F5880" w:rsidSect="00ED0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F5880"/>
    <w:rsid w:val="003F5880"/>
    <w:rsid w:val="00E65840"/>
    <w:rsid w:val="00ED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B418D-1833-433E-8C73-6A49B767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C0D"/>
  </w:style>
  <w:style w:type="paragraph" w:styleId="1">
    <w:name w:val="heading 1"/>
    <w:basedOn w:val="a"/>
    <w:link w:val="10"/>
    <w:uiPriority w:val="9"/>
    <w:qFormat/>
    <w:rsid w:val="003F58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880"/>
    <w:rPr>
      <w:rFonts w:ascii="Times New Roman" w:eastAsia="Times New Roman" w:hAnsi="Times New Roman" w:cs="Times New Roman"/>
      <w:b/>
      <w:bCs/>
      <w:kern w:val="36"/>
      <w:sz w:val="48"/>
      <w:szCs w:val="48"/>
      <w:lang w:eastAsia="ru-RU"/>
    </w:rPr>
  </w:style>
  <w:style w:type="character" w:customStyle="1" w:styleId="art-postdateicon">
    <w:name w:val="art-postdateicon"/>
    <w:basedOn w:val="a0"/>
    <w:rsid w:val="003F5880"/>
  </w:style>
  <w:style w:type="character" w:customStyle="1" w:styleId="11">
    <w:name w:val="Дата1"/>
    <w:basedOn w:val="a0"/>
    <w:rsid w:val="003F5880"/>
  </w:style>
  <w:style w:type="character" w:customStyle="1" w:styleId="entry-date">
    <w:name w:val="entry-date"/>
    <w:basedOn w:val="a0"/>
    <w:rsid w:val="003F5880"/>
  </w:style>
  <w:style w:type="character" w:customStyle="1" w:styleId="art-postauthoricon">
    <w:name w:val="art-postauthoricon"/>
    <w:basedOn w:val="a0"/>
    <w:rsid w:val="003F5880"/>
  </w:style>
  <w:style w:type="character" w:customStyle="1" w:styleId="author">
    <w:name w:val="author"/>
    <w:basedOn w:val="a0"/>
    <w:rsid w:val="003F5880"/>
  </w:style>
  <w:style w:type="character" w:styleId="a3">
    <w:name w:val="Hyperlink"/>
    <w:basedOn w:val="a0"/>
    <w:uiPriority w:val="99"/>
    <w:semiHidden/>
    <w:unhideWhenUsed/>
    <w:rsid w:val="003F5880"/>
    <w:rPr>
      <w:color w:val="0000FF"/>
      <w:u w:val="single"/>
    </w:rPr>
  </w:style>
  <w:style w:type="paragraph" w:styleId="a4">
    <w:name w:val="Normal (Web)"/>
    <w:basedOn w:val="a"/>
    <w:uiPriority w:val="99"/>
    <w:semiHidden/>
    <w:unhideWhenUsed/>
    <w:rsid w:val="003F5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F5880"/>
    <w:rPr>
      <w:b/>
      <w:bCs/>
    </w:rPr>
  </w:style>
  <w:style w:type="character" w:customStyle="1" w:styleId="art-postcategoryicon">
    <w:name w:val="art-postcategoryicon"/>
    <w:basedOn w:val="a0"/>
    <w:rsid w:val="003F5880"/>
  </w:style>
  <w:style w:type="character" w:customStyle="1" w:styleId="categories">
    <w:name w:val="categories"/>
    <w:basedOn w:val="a0"/>
    <w:rsid w:val="003F5880"/>
  </w:style>
  <w:style w:type="paragraph" w:styleId="a6">
    <w:name w:val="Balloon Text"/>
    <w:basedOn w:val="a"/>
    <w:link w:val="a7"/>
    <w:uiPriority w:val="99"/>
    <w:semiHidden/>
    <w:unhideWhenUsed/>
    <w:rsid w:val="003F5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801">
      <w:bodyDiv w:val="1"/>
      <w:marLeft w:val="0"/>
      <w:marRight w:val="0"/>
      <w:marTop w:val="0"/>
      <w:marBottom w:val="0"/>
      <w:divBdr>
        <w:top w:val="none" w:sz="0" w:space="0" w:color="auto"/>
        <w:left w:val="none" w:sz="0" w:space="0" w:color="auto"/>
        <w:bottom w:val="none" w:sz="0" w:space="0" w:color="auto"/>
        <w:right w:val="none" w:sz="0" w:space="0" w:color="auto"/>
      </w:divBdr>
      <w:divsChild>
        <w:div w:id="1462386519">
          <w:marLeft w:val="0"/>
          <w:marRight w:val="0"/>
          <w:marTop w:val="0"/>
          <w:marBottom w:val="0"/>
          <w:divBdr>
            <w:top w:val="single" w:sz="6" w:space="1" w:color="B2C2D1"/>
            <w:left w:val="none" w:sz="0" w:space="0" w:color="auto"/>
            <w:bottom w:val="single" w:sz="6" w:space="1" w:color="B2C2D1"/>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2017-12-15T11:50:00Z</dcterms:created>
  <dcterms:modified xsi:type="dcterms:W3CDTF">2017-12-15T12:24:00Z</dcterms:modified>
</cp:coreProperties>
</file>